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0F5DCD44" w14:textId="2A349829" w:rsidR="00EE509E" w:rsidRPr="00B60355" w:rsidRDefault="00EE509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12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ab/>
        <w:t xml:space="preserve">     </w:t>
      </w:r>
      <w:r w:rsidRPr="002C71B8">
        <w:rPr>
          <w:rFonts w:eastAsia="宋体"/>
          <w:b/>
          <w:noProof/>
          <w:sz w:val="22"/>
          <w:szCs w:val="22"/>
        </w:rPr>
        <w:t>R2-</w:t>
      </w:r>
      <w:r w:rsidR="003219A0" w:rsidRPr="003219A0">
        <w:rPr>
          <w:rFonts w:eastAsia="宋体"/>
          <w:b/>
          <w:noProof/>
          <w:sz w:val="22"/>
          <w:szCs w:val="22"/>
          <w:lang w:eastAsia="zh-CN"/>
        </w:rPr>
        <w:t>2010372</w:t>
      </w:r>
    </w:p>
    <w:p w14:paraId="1D995BD4" w14:textId="77777777" w:rsidR="00CC21C3" w:rsidRPr="001065F9" w:rsidRDefault="00CC21C3" w:rsidP="00CC21C3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  <w:r>
        <w:rPr>
          <w:rFonts w:eastAsia="宋体" w:cs="Arial"/>
          <w:b/>
          <w:lang w:val="de-DE"/>
        </w:rPr>
        <w:t xml:space="preserve">Online, November, </w:t>
      </w:r>
      <w:r w:rsidRPr="001065F9">
        <w:rPr>
          <w:rFonts w:eastAsia="宋体" w:cs="Arial"/>
          <w:b/>
          <w:lang w:val="de-DE"/>
        </w:rPr>
        <w:t>2020</w:t>
      </w:r>
    </w:p>
    <w:p w14:paraId="46B92B79" w14:textId="77777777" w:rsidR="006F795A" w:rsidRPr="00B60355" w:rsidRDefault="006F795A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49F74760" w14:textId="4DBD4B7B" w:rsidR="00A6754E" w:rsidRPr="00B60355" w:rsidRDefault="00A6754E" w:rsidP="00B60355">
      <w:pPr>
        <w:pStyle w:val="CRCoverPage"/>
        <w:spacing w:after="180"/>
        <w:rPr>
          <w:rFonts w:eastAsia="宋体"/>
          <w:b/>
          <w:noProof/>
          <w:sz w:val="22"/>
          <w:szCs w:val="22"/>
          <w:lang w:val="en-US"/>
        </w:rPr>
      </w:pPr>
      <w:r w:rsidRPr="00B60355">
        <w:rPr>
          <w:rFonts w:eastAsia="宋体"/>
          <w:b/>
          <w:noProof/>
          <w:sz w:val="22"/>
          <w:szCs w:val="22"/>
        </w:rPr>
        <w:t>Agenda item:</w:t>
      </w:r>
      <w:r w:rsidR="000F55D9">
        <w:rPr>
          <w:sz w:val="22"/>
          <w:szCs w:val="22"/>
        </w:rPr>
        <w:tab/>
      </w:r>
      <w:r w:rsidR="006C2953" w:rsidRPr="006C2953">
        <w:rPr>
          <w:rFonts w:eastAsia="宋体"/>
          <w:b/>
          <w:noProof/>
          <w:sz w:val="22"/>
          <w:szCs w:val="22"/>
        </w:rPr>
        <w:t>8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6C2953" w:rsidRPr="006C2953">
        <w:rPr>
          <w:rFonts w:eastAsia="宋体"/>
          <w:b/>
          <w:noProof/>
          <w:sz w:val="22"/>
          <w:szCs w:val="22"/>
        </w:rPr>
        <w:t>2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4F611E" w:rsidRPr="006C2953">
        <w:rPr>
          <w:rFonts w:eastAsia="宋体"/>
          <w:b/>
          <w:noProof/>
          <w:sz w:val="22"/>
          <w:szCs w:val="22"/>
        </w:rPr>
        <w:t>2</w:t>
      </w:r>
    </w:p>
    <w:p w14:paraId="2E7A0F6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Source: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B5A9B" w:rsidRPr="00B60355">
        <w:rPr>
          <w:rFonts w:eastAsia="宋体"/>
          <w:b/>
          <w:noProof/>
          <w:sz w:val="22"/>
          <w:szCs w:val="22"/>
        </w:rPr>
        <w:t>CMCC</w:t>
      </w:r>
    </w:p>
    <w:p w14:paraId="1BAEDBD6" w14:textId="42A4D474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Title: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730116">
        <w:rPr>
          <w:rFonts w:eastAsia="宋体"/>
          <w:b/>
          <w:noProof/>
          <w:sz w:val="22"/>
          <w:szCs w:val="22"/>
          <w:lang w:val="fr-FR"/>
        </w:rPr>
        <w:t>S</w:t>
      </w:r>
      <w:r w:rsidR="00730116" w:rsidRPr="00730116">
        <w:rPr>
          <w:rFonts w:eastAsia="宋体"/>
          <w:b/>
          <w:noProof/>
          <w:sz w:val="22"/>
          <w:szCs w:val="22"/>
          <w:lang w:val="fr-FR"/>
        </w:rPr>
        <w:t xml:space="preserve">ignalling </w:t>
      </w:r>
      <w:r w:rsidR="00730116">
        <w:rPr>
          <w:rFonts w:eastAsia="宋体"/>
          <w:b/>
          <w:noProof/>
          <w:sz w:val="22"/>
          <w:szCs w:val="22"/>
          <w:lang w:val="fr-FR"/>
        </w:rPr>
        <w:t xml:space="preserve">and </w:t>
      </w:r>
      <w:r w:rsidR="00730116">
        <w:rPr>
          <w:rFonts w:eastAsia="宋体"/>
          <w:b/>
          <w:noProof/>
          <w:sz w:val="22"/>
          <w:szCs w:val="22"/>
        </w:rPr>
        <w:t>c</w:t>
      </w:r>
      <w:r w:rsidR="004F611E" w:rsidRPr="004F611E">
        <w:rPr>
          <w:rFonts w:eastAsia="宋体"/>
          <w:b/>
          <w:noProof/>
          <w:sz w:val="22"/>
          <w:szCs w:val="22"/>
        </w:rPr>
        <w:t>onsideration</w:t>
      </w:r>
      <w:r w:rsidR="003A2905">
        <w:rPr>
          <w:rFonts w:eastAsia="宋体"/>
          <w:b/>
          <w:noProof/>
          <w:sz w:val="22"/>
          <w:szCs w:val="22"/>
        </w:rPr>
        <w:t>s</w:t>
      </w:r>
      <w:r w:rsidR="004F611E" w:rsidRPr="004F611E">
        <w:rPr>
          <w:rFonts w:eastAsia="宋体"/>
          <w:b/>
          <w:noProof/>
          <w:sz w:val="22"/>
          <w:szCs w:val="22"/>
        </w:rPr>
        <w:t xml:space="preserve"> </w:t>
      </w:r>
      <w:r w:rsidR="003A2905" w:rsidRPr="004F611E">
        <w:rPr>
          <w:rFonts w:eastAsia="宋体"/>
          <w:b/>
          <w:noProof/>
          <w:sz w:val="22"/>
          <w:szCs w:val="22"/>
        </w:rPr>
        <w:t>o</w:t>
      </w:r>
      <w:r w:rsidR="003A2905">
        <w:rPr>
          <w:rFonts w:eastAsia="宋体"/>
          <w:b/>
          <w:noProof/>
          <w:sz w:val="22"/>
          <w:szCs w:val="22"/>
        </w:rPr>
        <w:t>f</w:t>
      </w:r>
      <w:r w:rsidR="003A2905" w:rsidRPr="004F611E">
        <w:rPr>
          <w:rFonts w:eastAsia="宋体"/>
          <w:b/>
          <w:noProof/>
          <w:sz w:val="22"/>
          <w:szCs w:val="22"/>
        </w:rPr>
        <w:t xml:space="preserve"> </w:t>
      </w:r>
      <w:r w:rsidR="004F611E" w:rsidRPr="004F611E">
        <w:rPr>
          <w:rFonts w:eastAsia="宋体"/>
          <w:b/>
          <w:noProof/>
          <w:sz w:val="22"/>
          <w:szCs w:val="22"/>
        </w:rPr>
        <w:t>SCG</w:t>
      </w:r>
      <w:r w:rsidR="00730116" w:rsidRPr="00730116">
        <w:rPr>
          <w:rFonts w:ascii="Times New Roman" w:eastAsiaTheme="minorEastAsia" w:hAnsi="Times New Roman"/>
          <w:b/>
          <w:bCs/>
          <w:lang w:val="en-US" w:eastAsia="zh-CN"/>
        </w:rPr>
        <w:t xml:space="preserve"> </w:t>
      </w:r>
      <w:r w:rsidR="00730116" w:rsidRPr="00730116">
        <w:rPr>
          <w:rFonts w:eastAsia="宋体"/>
          <w:b/>
          <w:bCs/>
          <w:noProof/>
          <w:sz w:val="22"/>
          <w:szCs w:val="22"/>
          <w:lang w:val="en-US"/>
        </w:rPr>
        <w:t>activation</w:t>
      </w:r>
      <w:r w:rsidR="009F7F85">
        <w:rPr>
          <w:rFonts w:eastAsia="宋体"/>
          <w:b/>
          <w:bCs/>
          <w:noProof/>
          <w:sz w:val="22"/>
          <w:szCs w:val="22"/>
          <w:lang w:val="en-US"/>
        </w:rPr>
        <w:t xml:space="preserve"> or </w:t>
      </w:r>
      <w:r w:rsidR="00730116" w:rsidRPr="00730116">
        <w:rPr>
          <w:rFonts w:eastAsia="宋体"/>
          <w:b/>
          <w:bCs/>
          <w:noProof/>
          <w:sz w:val="22"/>
          <w:szCs w:val="22"/>
          <w:lang w:val="en-US"/>
        </w:rPr>
        <w:t>deactivation</w:t>
      </w:r>
    </w:p>
    <w:p w14:paraId="581F9F0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Document for:</w:t>
      </w:r>
      <w:r w:rsidRPr="00B60355">
        <w:rPr>
          <w:rFonts w:eastAsia="宋体"/>
          <w:b/>
          <w:noProof/>
          <w:sz w:val="22"/>
          <w:szCs w:val="22"/>
        </w:rPr>
        <w:tab/>
        <w:t>Discussion and Decision</w:t>
      </w:r>
    </w:p>
    <w:p w14:paraId="5025E31B" w14:textId="5CDAA526" w:rsidR="00A6754E" w:rsidRPr="00E6411C" w:rsidRDefault="00A6754E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5E41893F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9E64BA">
        <w:rPr>
          <w:rFonts w:ascii="Times New Roman" w:hAnsi="Times New Roman" w:cs="Times New Roman"/>
          <w:sz w:val="20"/>
          <w:szCs w:val="20"/>
        </w:rPr>
        <w:t>#110, agreements about</w:t>
      </w:r>
      <w:r w:rsidR="002005B9" w:rsidRPr="002005B9">
        <w:rPr>
          <w:rFonts w:ascii="Times New Roman" w:hAnsi="Times New Roman" w:cs="Times New Roman"/>
          <w:sz w:val="20"/>
          <w:szCs w:val="20"/>
        </w:rPr>
        <w:t xml:space="preserve"> efficient activation/de-activation mechanism for one SCG </w:t>
      </w:r>
      <w:r w:rsidR="009E64BA">
        <w:rPr>
          <w:rFonts w:ascii="Times New Roman" w:hAnsi="Times New Roman" w:cs="Times New Roman"/>
          <w:sz w:val="20"/>
          <w:szCs w:val="20"/>
        </w:rPr>
        <w:t>have been made as follows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3D2F8BE" w14:textId="7233702F" w:rsidR="009E64BA" w:rsidRPr="009E64BA" w:rsidRDefault="009E64BA" w:rsidP="009E64BA">
      <w:pPr>
        <w:tabs>
          <w:tab w:val="num" w:pos="1619"/>
        </w:tabs>
        <w:spacing w:before="60"/>
        <w:ind w:left="1619" w:hanging="360"/>
        <w:rPr>
          <w:rFonts w:ascii="宋体" w:eastAsia="Yu Mincho" w:hAnsi="宋体" w:cs="宋体"/>
          <w:b/>
          <w:sz w:val="20"/>
          <w:szCs w:val="20"/>
          <w:lang w:val="fr-FR" w:eastAsia="ja-JP"/>
        </w:rPr>
      </w:pPr>
      <w:r w:rsidRPr="009E64BA">
        <w:rPr>
          <w:rFonts w:ascii="Arial" w:eastAsia="Times New Roman" w:hAnsi="Arial" w:cs="Times New Roman"/>
          <w:b/>
          <w:sz w:val="20"/>
          <w:szCs w:val="20"/>
          <w:lang w:val="fr-FR" w:eastAsia="ja-JP"/>
        </w:rPr>
        <w:t>FFS how signalling and inter-node interaction works at activation deactivation (e.g. MN triggered, SN triggered, UE triggered, signalling mechanism, which node is in control etc)</w:t>
      </w:r>
    </w:p>
    <w:p w14:paraId="5F9D6AB6" w14:textId="48F83B5A" w:rsidR="009E64BA" w:rsidRPr="009E64BA" w:rsidRDefault="009E64BA" w:rsidP="009E64BA">
      <w:pPr>
        <w:tabs>
          <w:tab w:val="num" w:pos="1619"/>
        </w:tabs>
        <w:spacing w:before="60"/>
        <w:ind w:left="1259"/>
        <w:rPr>
          <w:rFonts w:ascii="Arial" w:eastAsia="Times New Roman" w:hAnsi="Arial" w:cs="Times New Roman"/>
          <w:b/>
          <w:sz w:val="20"/>
          <w:szCs w:val="20"/>
          <w:lang w:val="fr-FR" w:eastAsia="ja-JP"/>
        </w:rPr>
      </w:pPr>
      <w:r w:rsidRPr="009E64BA">
        <w:rPr>
          <w:rFonts w:ascii="Arial" w:eastAsia="Times New Roman" w:hAnsi="Arial" w:cs="Times New Roman"/>
          <w:b/>
          <w:sz w:val="20"/>
          <w:szCs w:val="20"/>
          <w:lang w:val="fr-FR" w:eastAsia="ja-JP"/>
        </w:rPr>
        <w:t xml:space="preserve">FFS if </w:t>
      </w:r>
      <w:r w:rsidRPr="009E64BA">
        <w:rPr>
          <w:rFonts w:ascii="Arial" w:eastAsia="Times New Roman" w:hAnsi="Arial" w:cs="Times New Roman" w:hint="eastAsia"/>
          <w:b/>
          <w:sz w:val="20"/>
          <w:szCs w:val="20"/>
          <w:lang w:val="fr-FR" w:eastAsia="ja-JP"/>
        </w:rPr>
        <w:t>f</w:t>
      </w:r>
      <w:r w:rsidRPr="009E64BA">
        <w:rPr>
          <w:rFonts w:ascii="Arial" w:eastAsia="Times New Roman" w:hAnsi="Arial" w:cs="Times New Roman"/>
          <w:b/>
          <w:sz w:val="20"/>
          <w:szCs w:val="20"/>
          <w:lang w:val="fr-FR" w:eastAsia="ja-JP"/>
        </w:rPr>
        <w:t>or deactived SCG, the UE stop monitoring PDCCH for PSCell and SCells of the SCG</w:t>
      </w:r>
    </w:p>
    <w:p w14:paraId="3513B237" w14:textId="3A63C252" w:rsidR="009E64BA" w:rsidRPr="009E64BA" w:rsidRDefault="009E64BA" w:rsidP="009E64BA">
      <w:pPr>
        <w:tabs>
          <w:tab w:val="num" w:pos="1619"/>
        </w:tabs>
        <w:spacing w:before="60"/>
        <w:ind w:left="1619" w:hanging="360"/>
        <w:rPr>
          <w:rFonts w:ascii="Arial" w:eastAsia="Times New Roman" w:hAnsi="Arial" w:cs="Times New Roman"/>
          <w:b/>
          <w:sz w:val="20"/>
          <w:szCs w:val="20"/>
          <w:lang w:val="fr-FR" w:eastAsia="ja-JP"/>
        </w:rPr>
      </w:pPr>
      <w:r w:rsidRPr="009E64BA">
        <w:rPr>
          <w:rFonts w:ascii="Arial" w:eastAsia="宋体" w:hAnsi="Arial" w:cs="Times New Roman"/>
          <w:b/>
          <w:kern w:val="2"/>
          <w:sz w:val="20"/>
          <w:szCs w:val="20"/>
          <w:lang w:val="fr-FR" w:eastAsia="ja-JP"/>
        </w:rPr>
        <w:t xml:space="preserve">FFS if For the PSCell in deactivated SCG, the UE </w:t>
      </w:r>
      <w:r w:rsidRPr="009E64BA">
        <w:rPr>
          <w:rFonts w:ascii="Arial" w:eastAsia="Times New Roman" w:hAnsi="Arial" w:cs="Times New Roman"/>
          <w:b/>
          <w:sz w:val="20"/>
          <w:szCs w:val="20"/>
          <w:lang w:val="fr-FR" w:eastAsia="ja-JP"/>
        </w:rPr>
        <w:t>performs CSI/RRM measurement and report; AGC; beam management; RLM</w:t>
      </w:r>
    </w:p>
    <w:p w14:paraId="2C9D5C68" w14:textId="2044131F" w:rsidR="002E053F" w:rsidRPr="009E64BA" w:rsidRDefault="009E64BA" w:rsidP="002E053F">
      <w:pPr>
        <w:rPr>
          <w:rFonts w:ascii="Times New Roman" w:hAnsi="Times New Roman" w:cs="Times New Roman"/>
          <w:sz w:val="20"/>
          <w:szCs w:val="20"/>
        </w:rPr>
      </w:pPr>
      <w:r w:rsidRPr="009E64BA">
        <w:rPr>
          <w:rFonts w:ascii="Times New Roman" w:hAnsi="Times New Roman" w:cs="Times New Roman"/>
          <w:sz w:val="20"/>
          <w:szCs w:val="20"/>
        </w:rPr>
        <w:t xml:space="preserve">In the </w:t>
      </w:r>
      <w:r>
        <w:rPr>
          <w:rFonts w:ascii="Times New Roman" w:hAnsi="Times New Roman" w:cs="Times New Roman"/>
          <w:sz w:val="20"/>
          <w:szCs w:val="20"/>
        </w:rPr>
        <w:t xml:space="preserve">email discussion, we have </w:t>
      </w:r>
      <w:r w:rsidR="008D4631">
        <w:rPr>
          <w:rFonts w:ascii="Times New Roman" w:hAnsi="Times New Roman" w:cs="Times New Roman" w:hint="eastAsia"/>
          <w:sz w:val="20"/>
          <w:szCs w:val="20"/>
        </w:rPr>
        <w:t>discussed</w:t>
      </w:r>
      <w:r>
        <w:rPr>
          <w:rFonts w:ascii="Times New Roman" w:hAnsi="Times New Roman" w:cs="Times New Roman"/>
          <w:sz w:val="20"/>
          <w:szCs w:val="20"/>
        </w:rPr>
        <w:t xml:space="preserve"> the likely behavior during SCG activation/deactivation and try to have some easy agreement. However, </w:t>
      </w:r>
      <w:r w:rsidR="00351F9C">
        <w:rPr>
          <w:rFonts w:ascii="Times New Roman" w:hAnsi="Times New Roman" w:cs="Times New Roman"/>
          <w:sz w:val="20"/>
          <w:szCs w:val="20"/>
        </w:rPr>
        <w:t xml:space="preserve">companies have </w:t>
      </w:r>
      <w:r>
        <w:rPr>
          <w:rFonts w:ascii="Times New Roman" w:hAnsi="Times New Roman" w:cs="Times New Roman"/>
          <w:sz w:val="20"/>
          <w:szCs w:val="20"/>
        </w:rPr>
        <w:t xml:space="preserve">different opinions about RRM, RLM, BFD/BFR, </w:t>
      </w:r>
      <w:r w:rsidRPr="009E64BA">
        <w:rPr>
          <w:rFonts w:ascii="Times New Roman" w:hAnsi="Times New Roman" w:cs="Times New Roman"/>
          <w:sz w:val="20"/>
          <w:szCs w:val="20"/>
        </w:rPr>
        <w:t>CSI-RS measurements and reporting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E64BA">
        <w:rPr>
          <w:rFonts w:ascii="Times New Roman" w:hAnsi="Times New Roman" w:cs="Times New Roman"/>
          <w:sz w:val="20"/>
          <w:szCs w:val="20"/>
        </w:rPr>
        <w:t>Timing advance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Pr="009E64BA">
        <w:t xml:space="preserve"> </w:t>
      </w:r>
      <w:r w:rsidRPr="009E64BA">
        <w:rPr>
          <w:rFonts w:ascii="Times New Roman" w:hAnsi="Times New Roman" w:cs="Times New Roman"/>
          <w:sz w:val="20"/>
          <w:szCs w:val="20"/>
        </w:rPr>
        <w:t>SRS transmission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281D938D" w14:textId="6E9E480D" w:rsidR="00A6754E" w:rsidRPr="00591542" w:rsidRDefault="00A6754E" w:rsidP="002E053F">
      <w:pPr>
        <w:jc w:val="both"/>
        <w:rPr>
          <w:rFonts w:ascii="Times New Roman" w:hAnsi="Times New Roman" w:cs="Times New Roman"/>
          <w:sz w:val="20"/>
          <w:szCs w:val="20"/>
        </w:rPr>
      </w:pPr>
      <w:r w:rsidRPr="00F75F37">
        <w:rPr>
          <w:rFonts w:ascii="Times New Roman" w:hAnsi="Times New Roman" w:cs="Times New Roman"/>
          <w:sz w:val="20"/>
          <w:szCs w:val="20"/>
        </w:rPr>
        <w:t>In this contribution</w:t>
      </w:r>
      <w:r w:rsidR="007176A0">
        <w:rPr>
          <w:rFonts w:ascii="Times New Roman" w:hAnsi="Times New Roman" w:cs="Times New Roman"/>
          <w:sz w:val="20"/>
          <w:szCs w:val="20"/>
        </w:rPr>
        <w:t>,</w:t>
      </w:r>
      <w:r w:rsidRPr="00F75F37">
        <w:rPr>
          <w:rFonts w:ascii="Times New Roman" w:hAnsi="Times New Roman" w:cs="Times New Roman"/>
          <w:sz w:val="20"/>
          <w:szCs w:val="20"/>
        </w:rPr>
        <w:t xml:space="preserve"> we will </w:t>
      </w:r>
      <w:r w:rsidR="00C548FE">
        <w:rPr>
          <w:rFonts w:ascii="Times New Roman" w:hAnsi="Times New Roman" w:cs="Times New Roman"/>
          <w:sz w:val="20"/>
          <w:szCs w:val="20"/>
        </w:rPr>
        <w:t>discussions</w:t>
      </w:r>
      <w:r w:rsidR="009E64BA">
        <w:rPr>
          <w:rFonts w:ascii="Times New Roman" w:hAnsi="Times New Roman" w:cs="Times New Roman"/>
          <w:sz w:val="20"/>
          <w:szCs w:val="20"/>
        </w:rPr>
        <w:t xml:space="preserve"> about the </w:t>
      </w:r>
      <w:r w:rsidR="009E64BA" w:rsidRPr="009E64BA">
        <w:rPr>
          <w:rFonts w:ascii="Times New Roman" w:hAnsi="Times New Roman" w:cs="Times New Roman"/>
          <w:sz w:val="20"/>
          <w:szCs w:val="20"/>
        </w:rPr>
        <w:t>UE</w:t>
      </w:r>
      <w:r w:rsidR="00C548FE">
        <w:rPr>
          <w:rFonts w:ascii="Times New Roman" w:hAnsi="Times New Roman" w:cs="Times New Roman"/>
          <w:sz w:val="20"/>
          <w:szCs w:val="20"/>
        </w:rPr>
        <w:t xml:space="preserve"> and network</w:t>
      </w:r>
      <w:r w:rsidR="009E64BA" w:rsidRPr="009E64BA">
        <w:rPr>
          <w:rFonts w:ascii="Times New Roman" w:hAnsi="Times New Roman" w:cs="Times New Roman"/>
          <w:sz w:val="20"/>
          <w:szCs w:val="20"/>
        </w:rPr>
        <w:t xml:space="preserve"> behavior</w:t>
      </w:r>
      <w:r w:rsidR="009E64BA">
        <w:rPr>
          <w:rFonts w:ascii="Times New Roman" w:hAnsi="Times New Roman" w:cs="Times New Roman"/>
          <w:sz w:val="20"/>
          <w:szCs w:val="20"/>
        </w:rPr>
        <w:t xml:space="preserve"> and </w:t>
      </w:r>
      <w:r w:rsidR="00591542">
        <w:rPr>
          <w:rFonts w:ascii="Times New Roman" w:hAnsi="Times New Roman" w:cs="Times New Roman"/>
          <w:sz w:val="20"/>
          <w:szCs w:val="20"/>
        </w:rPr>
        <w:t>the signaling procedure</w:t>
      </w:r>
      <w:r w:rsidR="009E64BA">
        <w:rPr>
          <w:rFonts w:ascii="Times New Roman" w:hAnsi="Times New Roman" w:cs="Times New Roman"/>
          <w:sz w:val="20"/>
          <w:szCs w:val="20"/>
        </w:rPr>
        <w:t xml:space="preserve"> based on our understanding</w:t>
      </w:r>
      <w:r w:rsidRPr="00F75F37">
        <w:rPr>
          <w:rFonts w:ascii="Times New Roman" w:hAnsi="Times New Roman" w:cs="Times New Roman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612C4636" w14:textId="74A168CC" w:rsidR="00FA7823" w:rsidRDefault="00F215AC" w:rsidP="00F215AC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F215AC">
        <w:rPr>
          <w:rFonts w:ascii="Times New Roman" w:hAnsi="Times New Roman" w:cs="Times New Roman"/>
          <w:sz w:val="20"/>
          <w:szCs w:val="20"/>
        </w:rPr>
        <w:t xml:space="preserve">At the transition from deactivation state to activation state, the </w:t>
      </w:r>
      <w:proofErr w:type="spellStart"/>
      <w:r w:rsidRPr="00F215AC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F215AC">
        <w:rPr>
          <w:rFonts w:ascii="Times New Roman" w:hAnsi="Times New Roman" w:cs="Times New Roman"/>
          <w:sz w:val="20"/>
          <w:szCs w:val="20"/>
        </w:rPr>
        <w:t xml:space="preserve"> will always be activated with the suspended </w:t>
      </w:r>
      <w:proofErr w:type="spellStart"/>
      <w:r w:rsidRPr="00F215AC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F215AC">
        <w:rPr>
          <w:rFonts w:ascii="Times New Roman" w:hAnsi="Times New Roman" w:cs="Times New Roman"/>
          <w:sz w:val="20"/>
          <w:szCs w:val="20"/>
        </w:rPr>
        <w:t xml:space="preserve"> configuration. </w:t>
      </w:r>
      <w:r w:rsidR="00912ADC">
        <w:rPr>
          <w:rFonts w:ascii="Times New Roman" w:hAnsi="Times New Roman" w:cs="Times New Roman"/>
          <w:sz w:val="20"/>
          <w:szCs w:val="20"/>
        </w:rPr>
        <w:t>Some</w:t>
      </w:r>
      <w:r w:rsidRPr="00F215AC">
        <w:rPr>
          <w:rFonts w:ascii="Times New Roman" w:hAnsi="Times New Roman" w:cs="Times New Roman"/>
          <w:sz w:val="20"/>
          <w:szCs w:val="20"/>
        </w:rPr>
        <w:t xml:space="preserve"> behavior</w:t>
      </w:r>
      <w:r w:rsidR="00EC6404">
        <w:rPr>
          <w:rFonts w:ascii="Times New Roman" w:hAnsi="Times New Roman" w:cs="Times New Roman"/>
          <w:sz w:val="20"/>
          <w:szCs w:val="20"/>
        </w:rPr>
        <w:t>s</w:t>
      </w:r>
      <w:r w:rsidRPr="00F215AC">
        <w:rPr>
          <w:rFonts w:ascii="Times New Roman" w:hAnsi="Times New Roman" w:cs="Times New Roman"/>
          <w:sz w:val="20"/>
          <w:szCs w:val="20"/>
        </w:rPr>
        <w:t xml:space="preserve"> prepared for </w:t>
      </w:r>
      <w:proofErr w:type="spellStart"/>
      <w:r w:rsidRPr="00F215AC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F215AC">
        <w:rPr>
          <w:rFonts w:ascii="Times New Roman" w:hAnsi="Times New Roman" w:cs="Times New Roman"/>
          <w:sz w:val="20"/>
          <w:szCs w:val="20"/>
        </w:rPr>
        <w:t xml:space="preserve"> activation should be kept to reduce the latency.</w:t>
      </w:r>
      <w:r w:rsidR="00912ADC">
        <w:rPr>
          <w:rFonts w:ascii="Times New Roman" w:hAnsi="Times New Roman" w:cs="Times New Roman"/>
          <w:sz w:val="20"/>
          <w:szCs w:val="20"/>
        </w:rPr>
        <w:t xml:space="preserve"> </w:t>
      </w:r>
      <w:r w:rsidR="00FA7823">
        <w:rPr>
          <w:rFonts w:ascii="Times New Roman" w:hAnsi="Times New Roman" w:cs="Times New Roman"/>
          <w:sz w:val="20"/>
          <w:szCs w:val="20"/>
        </w:rPr>
        <w:t xml:space="preserve">As in the Post111-e </w:t>
      </w:r>
      <w:r w:rsidR="00873523">
        <w:rPr>
          <w:rFonts w:ascii="Times New Roman" w:hAnsi="Times New Roman" w:cs="Times New Roman"/>
          <w:sz w:val="20"/>
          <w:szCs w:val="20"/>
        </w:rPr>
        <w:t>E</w:t>
      </w:r>
      <w:r w:rsidR="00FA7823">
        <w:rPr>
          <w:rFonts w:ascii="Times New Roman" w:hAnsi="Times New Roman" w:cs="Times New Roman"/>
          <w:sz w:val="20"/>
          <w:szCs w:val="20"/>
        </w:rPr>
        <w:t xml:space="preserve">mail </w:t>
      </w:r>
      <w:r w:rsidR="00873523">
        <w:rPr>
          <w:rFonts w:ascii="Times New Roman" w:hAnsi="Times New Roman" w:cs="Times New Roman"/>
          <w:sz w:val="20"/>
          <w:szCs w:val="20"/>
        </w:rPr>
        <w:t>D</w:t>
      </w:r>
      <w:r w:rsidR="00FA7823">
        <w:rPr>
          <w:rFonts w:ascii="Times New Roman" w:hAnsi="Times New Roman" w:cs="Times New Roman"/>
          <w:sz w:val="20"/>
          <w:szCs w:val="20"/>
        </w:rPr>
        <w:t>iscussion, companies</w:t>
      </w:r>
      <w:r w:rsidR="00CD48D5">
        <w:rPr>
          <w:rFonts w:ascii="Times New Roman" w:hAnsi="Times New Roman" w:cs="Times New Roman"/>
          <w:sz w:val="20"/>
          <w:szCs w:val="20"/>
        </w:rPr>
        <w:t>’</w:t>
      </w:r>
      <w:r w:rsidR="00FA7823">
        <w:rPr>
          <w:rFonts w:ascii="Times New Roman" w:hAnsi="Times New Roman" w:cs="Times New Roman"/>
          <w:sz w:val="20"/>
          <w:szCs w:val="20"/>
        </w:rPr>
        <w:t xml:space="preserve"> opinion</w:t>
      </w:r>
      <w:r w:rsidR="002005B9">
        <w:rPr>
          <w:rFonts w:ascii="Times New Roman" w:hAnsi="Times New Roman" w:cs="Times New Roman"/>
          <w:sz w:val="20"/>
          <w:szCs w:val="20"/>
        </w:rPr>
        <w:t>s</w:t>
      </w:r>
      <w:r w:rsidR="00FA7823">
        <w:rPr>
          <w:rFonts w:ascii="Times New Roman" w:hAnsi="Times New Roman" w:cs="Times New Roman"/>
          <w:sz w:val="20"/>
          <w:szCs w:val="20"/>
        </w:rPr>
        <w:t xml:space="preserve"> about UE </w:t>
      </w:r>
      <w:proofErr w:type="spellStart"/>
      <w:r w:rsidR="00FA7823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="00FA7823">
        <w:rPr>
          <w:rFonts w:ascii="Times New Roman" w:hAnsi="Times New Roman" w:cs="Times New Roman"/>
          <w:sz w:val="20"/>
          <w:szCs w:val="20"/>
        </w:rPr>
        <w:t xml:space="preserve"> for </w:t>
      </w:r>
      <w:r w:rsidR="00FA7823" w:rsidRPr="00FA7823">
        <w:rPr>
          <w:rFonts w:ascii="Times New Roman" w:hAnsi="Times New Roman" w:cs="Times New Roman"/>
          <w:sz w:val="20"/>
          <w:szCs w:val="20"/>
        </w:rPr>
        <w:t>SCG activation/deactivation</w:t>
      </w:r>
      <w:r w:rsidR="00CD48D5">
        <w:rPr>
          <w:rFonts w:ascii="Times New Roman" w:hAnsi="Times New Roman" w:cs="Times New Roman"/>
          <w:sz w:val="20"/>
          <w:szCs w:val="20"/>
        </w:rPr>
        <w:t xml:space="preserve"> </w:t>
      </w:r>
      <w:r w:rsidR="002005B9">
        <w:rPr>
          <w:rFonts w:ascii="Times New Roman" w:hAnsi="Times New Roman" w:cs="Times New Roman"/>
          <w:sz w:val="20"/>
          <w:szCs w:val="20"/>
        </w:rPr>
        <w:t xml:space="preserve">are </w:t>
      </w:r>
      <w:r w:rsidR="00CD48D5">
        <w:rPr>
          <w:rFonts w:ascii="Times New Roman" w:hAnsi="Times New Roman" w:cs="Times New Roman"/>
          <w:sz w:val="20"/>
          <w:szCs w:val="20"/>
        </w:rPr>
        <w:t xml:space="preserve">not that aligned in </w:t>
      </w:r>
      <w:r w:rsidR="00CD48D5" w:rsidRPr="00CD48D5">
        <w:rPr>
          <w:rFonts w:ascii="Times New Roman" w:hAnsi="Times New Roman" w:cs="Times New Roman"/>
          <w:sz w:val="20"/>
          <w:szCs w:val="20"/>
        </w:rPr>
        <w:t>RRM, RLM, BFD/BFR, CSI-RS measurements and reporting</w:t>
      </w:r>
      <w:r w:rsidR="00CD48D5" w:rsidRPr="00CD48D5">
        <w:rPr>
          <w:rFonts w:ascii="Times New Roman" w:hAnsi="Times New Roman" w:cs="Times New Roman" w:hint="eastAsia"/>
          <w:sz w:val="20"/>
          <w:szCs w:val="20"/>
        </w:rPr>
        <w:t>,</w:t>
      </w:r>
      <w:r w:rsidR="00CD48D5" w:rsidRPr="00CD48D5">
        <w:rPr>
          <w:rFonts w:ascii="Times New Roman" w:hAnsi="Times New Roman" w:cs="Times New Roman"/>
          <w:sz w:val="20"/>
          <w:szCs w:val="20"/>
        </w:rPr>
        <w:t xml:space="preserve"> Timing advance and SRS transmission</w:t>
      </w:r>
      <w:r w:rsidR="00CD48D5">
        <w:rPr>
          <w:rFonts w:ascii="Times New Roman" w:hAnsi="Times New Roman" w:cs="Times New Roman"/>
          <w:sz w:val="20"/>
          <w:szCs w:val="20"/>
        </w:rPr>
        <w:t xml:space="preserve">. </w:t>
      </w:r>
      <w:r w:rsidR="00D01957">
        <w:rPr>
          <w:rFonts w:ascii="Times New Roman" w:hAnsi="Times New Roman" w:cs="Times New Roman"/>
          <w:sz w:val="20"/>
          <w:szCs w:val="20"/>
        </w:rPr>
        <w:t xml:space="preserve">Regarding to the PDCCH monitoring, </w:t>
      </w:r>
      <w:r w:rsidR="00A20BF2">
        <w:rPr>
          <w:rFonts w:ascii="Times New Roman" w:hAnsi="Times New Roman" w:cs="Times New Roman"/>
          <w:sz w:val="20"/>
          <w:szCs w:val="20"/>
        </w:rPr>
        <w:t xml:space="preserve">almost all companies agreed to follow the conclusion from Rel-16 ‘dormancy </w:t>
      </w:r>
      <w:proofErr w:type="spellStart"/>
      <w:r w:rsidR="00A20BF2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="00A20BF2">
        <w:rPr>
          <w:rFonts w:ascii="Times New Roman" w:hAnsi="Times New Roman" w:cs="Times New Roman"/>
          <w:sz w:val="20"/>
          <w:szCs w:val="20"/>
        </w:rPr>
        <w:t xml:space="preserve">’. </w:t>
      </w:r>
      <w:r w:rsidR="00D01957">
        <w:rPr>
          <w:rFonts w:ascii="Times New Roman" w:hAnsi="Times New Roman" w:cs="Times New Roman"/>
          <w:sz w:val="20"/>
          <w:szCs w:val="20"/>
        </w:rPr>
        <w:t>Thus</w:t>
      </w:r>
      <w:r w:rsidR="00CD48D5">
        <w:rPr>
          <w:rFonts w:ascii="Times New Roman" w:hAnsi="Times New Roman" w:cs="Times New Roman"/>
          <w:sz w:val="20"/>
          <w:szCs w:val="20"/>
        </w:rPr>
        <w:t>, we can</w:t>
      </w:r>
      <w:r w:rsidR="008D4631">
        <w:rPr>
          <w:rFonts w:ascii="Times New Roman" w:hAnsi="Times New Roman" w:cs="Times New Roman"/>
          <w:sz w:val="20"/>
          <w:szCs w:val="20"/>
        </w:rPr>
        <w:t xml:space="preserve"> only</w:t>
      </w:r>
      <w:r w:rsidR="00CD48D5">
        <w:rPr>
          <w:rFonts w:ascii="Times New Roman" w:hAnsi="Times New Roman" w:cs="Times New Roman"/>
          <w:sz w:val="20"/>
          <w:szCs w:val="20"/>
        </w:rPr>
        <w:t xml:space="preserve"> have the </w:t>
      </w:r>
      <w:r w:rsidR="007C5451">
        <w:rPr>
          <w:rFonts w:ascii="Times New Roman" w:hAnsi="Times New Roman" w:cs="Times New Roman"/>
          <w:sz w:val="20"/>
          <w:szCs w:val="20"/>
        </w:rPr>
        <w:t>easy</w:t>
      </w:r>
      <w:r w:rsidR="00CD48D5">
        <w:rPr>
          <w:rFonts w:ascii="Times New Roman" w:hAnsi="Times New Roman" w:cs="Times New Roman"/>
          <w:sz w:val="20"/>
          <w:szCs w:val="20"/>
        </w:rPr>
        <w:t xml:space="preserve"> agreement </w:t>
      </w:r>
      <w:r>
        <w:rPr>
          <w:rFonts w:ascii="Times New Roman" w:hAnsi="Times New Roman" w:cs="Times New Roman" w:hint="eastAsia"/>
          <w:sz w:val="20"/>
          <w:szCs w:val="20"/>
        </w:rPr>
        <w:t>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215AC">
        <w:rPr>
          <w:rFonts w:ascii="Times New Roman" w:hAnsi="Times New Roman" w:cs="Times New Roman"/>
          <w:sz w:val="20"/>
          <w:szCs w:val="20"/>
        </w:rPr>
        <w:t>PDCCH monitor</w:t>
      </w:r>
      <w:r>
        <w:rPr>
          <w:rFonts w:ascii="Times New Roman" w:hAnsi="Times New Roman" w:cs="Times New Roman"/>
          <w:sz w:val="20"/>
          <w:szCs w:val="20"/>
        </w:rPr>
        <w:t>ing</w:t>
      </w:r>
      <w:r w:rsidRPr="00F215AC">
        <w:rPr>
          <w:rFonts w:ascii="Times New Roman" w:hAnsi="Times New Roman" w:cs="Times New Roman"/>
          <w:sz w:val="20"/>
          <w:szCs w:val="20"/>
        </w:rPr>
        <w:t xml:space="preserve"> on the </w:t>
      </w:r>
      <w:proofErr w:type="spellStart"/>
      <w:r w:rsidRPr="00F215AC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="00D01957">
        <w:rPr>
          <w:rFonts w:ascii="Times New Roman" w:hAnsi="Times New Roman" w:cs="Times New Roman"/>
          <w:sz w:val="20"/>
          <w:szCs w:val="20"/>
        </w:rPr>
        <w:t xml:space="preserve"> as following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604F932" w14:textId="756FDA2D" w:rsidR="00F215AC" w:rsidRPr="00F215AC" w:rsidRDefault="00F215AC" w:rsidP="00F215A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215A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F215AC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B02D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A474C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B02D8D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72611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07A44">
        <w:rPr>
          <w:rFonts w:ascii="Times New Roman" w:hAnsi="Times New Roman" w:cs="Times New Roman"/>
          <w:b/>
          <w:bCs/>
          <w:sz w:val="20"/>
          <w:szCs w:val="20"/>
        </w:rPr>
        <w:t xml:space="preserve">When transiting to </w:t>
      </w:r>
      <w:r w:rsidR="00912ADC" w:rsidRPr="00912ADC">
        <w:rPr>
          <w:rFonts w:ascii="Times New Roman" w:hAnsi="Times New Roman" w:cs="Times New Roman"/>
          <w:b/>
          <w:bCs/>
          <w:sz w:val="20"/>
          <w:szCs w:val="20"/>
        </w:rPr>
        <w:t>SCG</w:t>
      </w:r>
      <w:r w:rsidR="00107A44">
        <w:rPr>
          <w:rFonts w:ascii="Times New Roman" w:hAnsi="Times New Roman" w:cs="Times New Roman"/>
          <w:b/>
          <w:bCs/>
          <w:sz w:val="20"/>
          <w:szCs w:val="20"/>
        </w:rPr>
        <w:t xml:space="preserve"> deactivation</w:t>
      </w:r>
      <w:r w:rsidR="00912ADC" w:rsidRPr="00912ADC">
        <w:rPr>
          <w:rFonts w:ascii="Times New Roman" w:hAnsi="Times New Roman" w:cs="Times New Roman"/>
          <w:b/>
          <w:bCs/>
          <w:sz w:val="20"/>
          <w:szCs w:val="20"/>
        </w:rPr>
        <w:t>, the UE</w:t>
      </w:r>
      <w:r w:rsidR="00DD33A9" w:rsidRPr="00DD33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D33A9" w:rsidRPr="002A152A">
        <w:rPr>
          <w:rFonts w:ascii="Times New Roman" w:hAnsi="Times New Roman" w:cs="Times New Roman"/>
          <w:b/>
          <w:bCs/>
          <w:sz w:val="20"/>
          <w:szCs w:val="20"/>
        </w:rPr>
        <w:t>suspends the SCG configuration</w:t>
      </w:r>
      <w:r w:rsidR="00DD33A9" w:rsidRPr="00DD33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12ADC" w:rsidRPr="00912ADC">
        <w:rPr>
          <w:rFonts w:ascii="Times New Roman" w:hAnsi="Times New Roman" w:cs="Times New Roman"/>
          <w:b/>
          <w:bCs/>
          <w:sz w:val="20"/>
          <w:szCs w:val="20"/>
        </w:rPr>
        <w:t>and stop monitoring PDCCH</w:t>
      </w:r>
      <w:r w:rsidR="00D01957">
        <w:rPr>
          <w:rFonts w:ascii="Times New Roman" w:hAnsi="Times New Roman" w:cs="Times New Roman"/>
          <w:b/>
          <w:bCs/>
          <w:sz w:val="20"/>
          <w:szCs w:val="20"/>
        </w:rPr>
        <w:t xml:space="preserve"> for the </w:t>
      </w:r>
      <w:proofErr w:type="spellStart"/>
      <w:r w:rsidR="00D01957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="00912ADC" w:rsidRPr="00912AD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F66701C" w14:textId="7C44A8AF" w:rsidR="00EC6404" w:rsidRDefault="00EC6404" w:rsidP="008C4DC7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EC6404">
        <w:rPr>
          <w:rFonts w:ascii="Times New Roman" w:hAnsi="Times New Roman" w:cs="Times New Roman"/>
          <w:sz w:val="20"/>
          <w:szCs w:val="20"/>
        </w:rPr>
        <w:t>Although power saving is one important purpose of this WI, we should increase the reliability of the SCG activation mechanism and try to achieve a better trade-off between the power efficiency and</w:t>
      </w:r>
      <w:r w:rsidR="00A20BF2">
        <w:rPr>
          <w:rFonts w:ascii="Times New Roman" w:hAnsi="Times New Roman" w:cs="Times New Roman"/>
          <w:sz w:val="20"/>
          <w:szCs w:val="20"/>
        </w:rPr>
        <w:t xml:space="preserve"> the activation</w:t>
      </w:r>
      <w:r w:rsidRPr="00EC6404">
        <w:rPr>
          <w:rFonts w:ascii="Times New Roman" w:hAnsi="Times New Roman" w:cs="Times New Roman"/>
          <w:sz w:val="20"/>
          <w:szCs w:val="20"/>
        </w:rPr>
        <w:t xml:space="preserve"> </w:t>
      </w:r>
      <w:r w:rsidR="00C63110" w:rsidRPr="00C63110">
        <w:rPr>
          <w:rFonts w:ascii="Times New Roman" w:hAnsi="Times New Roman" w:cs="Times New Roman"/>
          <w:sz w:val="20"/>
          <w:szCs w:val="20"/>
        </w:rPr>
        <w:t xml:space="preserve">latency </w:t>
      </w:r>
      <w:r w:rsidRPr="00EC6404">
        <w:rPr>
          <w:rFonts w:ascii="Times New Roman" w:hAnsi="Times New Roman" w:cs="Times New Roman"/>
          <w:sz w:val="20"/>
          <w:szCs w:val="20"/>
        </w:rPr>
        <w:t>of the de-activated SCG.</w:t>
      </w:r>
      <w:r w:rsidR="00C63110">
        <w:rPr>
          <w:rFonts w:ascii="Times New Roman" w:hAnsi="Times New Roman" w:cs="Times New Roman"/>
          <w:sz w:val="20"/>
          <w:szCs w:val="20"/>
        </w:rPr>
        <w:t xml:space="preserve"> RRM measurements are based on serving cell MO and </w:t>
      </w:r>
      <w:r w:rsidR="007C5451">
        <w:rPr>
          <w:rFonts w:ascii="Times New Roman" w:hAnsi="Times New Roman" w:cs="Times New Roman"/>
          <w:sz w:val="20"/>
          <w:szCs w:val="20"/>
        </w:rPr>
        <w:t xml:space="preserve">configured </w:t>
      </w:r>
      <w:proofErr w:type="spellStart"/>
      <w:r w:rsidR="007C5451">
        <w:rPr>
          <w:rFonts w:ascii="Times New Roman" w:hAnsi="Times New Roman" w:cs="Times New Roman"/>
          <w:sz w:val="20"/>
          <w:szCs w:val="20"/>
        </w:rPr>
        <w:t>measID</w:t>
      </w:r>
      <w:proofErr w:type="spellEnd"/>
      <w:r w:rsidR="00B5633D">
        <w:rPr>
          <w:rFonts w:ascii="Times New Roman" w:hAnsi="Times New Roman" w:cs="Times New Roman"/>
          <w:sz w:val="20"/>
          <w:szCs w:val="20"/>
        </w:rPr>
        <w:t xml:space="preserve"> which is beneficial for preparing SCG activation</w:t>
      </w:r>
      <w:r w:rsidR="00A20BF2">
        <w:rPr>
          <w:rFonts w:ascii="Times New Roman" w:hAnsi="Times New Roman" w:cs="Times New Roman"/>
          <w:sz w:val="20"/>
          <w:szCs w:val="20"/>
        </w:rPr>
        <w:t xml:space="preserve">, which </w:t>
      </w:r>
      <w:r w:rsidR="007C5451">
        <w:rPr>
          <w:rFonts w:ascii="Times New Roman" w:hAnsi="Times New Roman" w:cs="Times New Roman"/>
          <w:sz w:val="20"/>
          <w:szCs w:val="20"/>
        </w:rPr>
        <w:t xml:space="preserve">is important </w:t>
      </w:r>
      <w:r w:rsidR="00351F9C">
        <w:rPr>
          <w:rFonts w:ascii="Times New Roman" w:hAnsi="Times New Roman" w:cs="Times New Roman"/>
          <w:sz w:val="20"/>
          <w:szCs w:val="20"/>
        </w:rPr>
        <w:t>to</w:t>
      </w:r>
      <w:r w:rsidR="007C5451">
        <w:rPr>
          <w:rFonts w:ascii="Times New Roman" w:hAnsi="Times New Roman" w:cs="Times New Roman"/>
          <w:sz w:val="20"/>
          <w:szCs w:val="20"/>
        </w:rPr>
        <w:t xml:space="preserve"> SCG activation by providing the up-to-date </w:t>
      </w:r>
      <w:r w:rsidR="009C6E7A">
        <w:rPr>
          <w:rFonts w:ascii="Times New Roman" w:hAnsi="Times New Roman" w:cs="Times New Roman"/>
          <w:sz w:val="20"/>
          <w:szCs w:val="20"/>
        </w:rPr>
        <w:t>measurement</w:t>
      </w:r>
      <w:r w:rsidR="00351F9C">
        <w:rPr>
          <w:rFonts w:ascii="Times New Roman" w:hAnsi="Times New Roman" w:cs="Times New Roman"/>
          <w:sz w:val="20"/>
          <w:szCs w:val="20"/>
        </w:rPr>
        <w:t>, especially for the mobility scenario</w:t>
      </w:r>
      <w:r w:rsidR="009C6E7A">
        <w:rPr>
          <w:rFonts w:ascii="Times New Roman" w:hAnsi="Times New Roman" w:cs="Times New Roman"/>
          <w:sz w:val="20"/>
          <w:szCs w:val="20"/>
        </w:rPr>
        <w:t>.</w:t>
      </w:r>
      <w:r w:rsidR="00BB471F">
        <w:rPr>
          <w:rFonts w:ascii="Times New Roman" w:hAnsi="Times New Roman" w:cs="Times New Roman"/>
          <w:sz w:val="20"/>
          <w:szCs w:val="20"/>
        </w:rPr>
        <w:t xml:space="preserve"> </w:t>
      </w:r>
      <w:r w:rsidR="00B5633D" w:rsidRPr="00B5633D">
        <w:rPr>
          <w:rFonts w:ascii="Times New Roman" w:hAnsi="Times New Roman" w:cs="Times New Roman"/>
          <w:sz w:val="20"/>
          <w:szCs w:val="20"/>
        </w:rPr>
        <w:t>Considering the power consumption, we think that specific level of RRM needs further discussion.</w:t>
      </w:r>
      <w:r w:rsidR="00351F9C">
        <w:rPr>
          <w:rFonts w:ascii="Times New Roman" w:hAnsi="Times New Roman" w:cs="Times New Roman"/>
          <w:sz w:val="20"/>
          <w:szCs w:val="20"/>
        </w:rPr>
        <w:t xml:space="preserve"> RLM</w:t>
      </w:r>
      <w:r w:rsidR="002D23B4">
        <w:rPr>
          <w:rFonts w:ascii="Times New Roman" w:hAnsi="Times New Roman" w:cs="Times New Roman"/>
          <w:sz w:val="20"/>
          <w:szCs w:val="20"/>
        </w:rPr>
        <w:t xml:space="preserve"> of RRC-CONNECTED UE</w:t>
      </w:r>
      <w:r w:rsidR="00586ED0">
        <w:rPr>
          <w:rFonts w:ascii="Times New Roman" w:hAnsi="Times New Roman" w:cs="Times New Roman"/>
          <w:sz w:val="20"/>
          <w:szCs w:val="20"/>
        </w:rPr>
        <w:t xml:space="preserve"> is beneficial </w:t>
      </w:r>
      <w:r w:rsidR="00586ED0" w:rsidRPr="00586ED0">
        <w:rPr>
          <w:rFonts w:ascii="Times New Roman" w:hAnsi="Times New Roman" w:cs="Times New Roman"/>
          <w:sz w:val="20"/>
          <w:szCs w:val="20"/>
        </w:rPr>
        <w:t xml:space="preserve">for valid activations and </w:t>
      </w:r>
      <w:r w:rsidR="00586ED0">
        <w:rPr>
          <w:rFonts w:ascii="Times New Roman" w:hAnsi="Times New Roman" w:cs="Times New Roman"/>
          <w:sz w:val="20"/>
          <w:szCs w:val="20"/>
        </w:rPr>
        <w:t xml:space="preserve">how to reduce the power consumption </w:t>
      </w:r>
      <w:r w:rsidR="00586ED0" w:rsidRPr="00586ED0">
        <w:rPr>
          <w:rFonts w:ascii="Times New Roman" w:hAnsi="Times New Roman" w:cs="Times New Roman"/>
          <w:sz w:val="20"/>
          <w:szCs w:val="20"/>
        </w:rPr>
        <w:t>should be</w:t>
      </w:r>
      <w:r w:rsidR="00586ED0">
        <w:rPr>
          <w:rFonts w:ascii="Times New Roman" w:hAnsi="Times New Roman" w:cs="Times New Roman"/>
          <w:sz w:val="20"/>
          <w:szCs w:val="20"/>
        </w:rPr>
        <w:t xml:space="preserve"> further</w:t>
      </w:r>
      <w:r w:rsidR="00586ED0" w:rsidRPr="00586ED0">
        <w:rPr>
          <w:rFonts w:ascii="Times New Roman" w:hAnsi="Times New Roman" w:cs="Times New Roman"/>
          <w:sz w:val="20"/>
          <w:szCs w:val="20"/>
        </w:rPr>
        <w:t xml:space="preserve"> discusse</w:t>
      </w:r>
      <w:r w:rsidR="00586ED0">
        <w:rPr>
          <w:rFonts w:ascii="Times New Roman" w:hAnsi="Times New Roman" w:cs="Times New Roman"/>
          <w:sz w:val="20"/>
          <w:szCs w:val="20"/>
        </w:rPr>
        <w:t>d</w:t>
      </w:r>
      <w:r w:rsidR="00586ED0" w:rsidRPr="00586ED0">
        <w:rPr>
          <w:rFonts w:ascii="Times New Roman" w:hAnsi="Times New Roman" w:cs="Times New Roman"/>
          <w:sz w:val="20"/>
          <w:szCs w:val="20"/>
        </w:rPr>
        <w:t>.</w:t>
      </w:r>
      <w:r w:rsidR="008F7B09">
        <w:rPr>
          <w:rFonts w:ascii="Times New Roman" w:hAnsi="Times New Roman" w:cs="Times New Roman"/>
          <w:sz w:val="20"/>
          <w:szCs w:val="20"/>
        </w:rPr>
        <w:t xml:space="preserve"> </w:t>
      </w:r>
      <w:r w:rsidR="008F7B09">
        <w:rPr>
          <w:rFonts w:ascii="Times New Roman" w:hAnsi="Times New Roman" w:cs="Times New Roman" w:hint="eastAsia"/>
          <w:sz w:val="20"/>
          <w:szCs w:val="20"/>
        </w:rPr>
        <w:t>However</w:t>
      </w:r>
      <w:r w:rsidR="008F7B09">
        <w:rPr>
          <w:rFonts w:ascii="Times New Roman" w:hAnsi="Times New Roman" w:cs="Times New Roman"/>
          <w:sz w:val="20"/>
          <w:szCs w:val="20"/>
        </w:rPr>
        <w:t xml:space="preserve">, the </w:t>
      </w:r>
      <w:r w:rsidR="003674C4">
        <w:rPr>
          <w:rFonts w:ascii="Times New Roman" w:hAnsi="Times New Roman" w:cs="Times New Roman"/>
          <w:sz w:val="20"/>
          <w:szCs w:val="20"/>
        </w:rPr>
        <w:t xml:space="preserve">level of </w:t>
      </w:r>
      <w:r w:rsidR="008F7B09">
        <w:rPr>
          <w:rFonts w:ascii="Times New Roman" w:hAnsi="Times New Roman" w:cs="Times New Roman"/>
          <w:sz w:val="20"/>
          <w:szCs w:val="20"/>
        </w:rPr>
        <w:t xml:space="preserve">measurement relaxation </w:t>
      </w:r>
      <w:r w:rsidR="003674C4">
        <w:rPr>
          <w:rFonts w:ascii="Times New Roman" w:hAnsi="Times New Roman" w:cs="Times New Roman"/>
          <w:sz w:val="20"/>
          <w:szCs w:val="20"/>
        </w:rPr>
        <w:t>should be further discussed based on performance evaluation.</w:t>
      </w:r>
    </w:p>
    <w:p w14:paraId="2218BA56" w14:textId="0FC8EE3F" w:rsidR="00EC6404" w:rsidRDefault="002A152A" w:rsidP="008C4DC7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152A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A152A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B02D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A474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2A152A">
        <w:rPr>
          <w:rFonts w:ascii="Times New Roman" w:hAnsi="Times New Roman" w:cs="Times New Roman"/>
          <w:b/>
          <w:bCs/>
          <w:sz w:val="20"/>
          <w:szCs w:val="20"/>
        </w:rPr>
        <w:t>: When transiting to SCG deactivation, UE</w:t>
      </w:r>
      <w:r w:rsidR="00B5633D">
        <w:rPr>
          <w:rFonts w:ascii="Times New Roman" w:hAnsi="Times New Roman" w:cs="Times New Roman"/>
          <w:b/>
          <w:bCs/>
          <w:sz w:val="20"/>
          <w:szCs w:val="20"/>
        </w:rPr>
        <w:t xml:space="preserve"> continue the RRM </w:t>
      </w:r>
      <w:r w:rsidR="00351F9C">
        <w:rPr>
          <w:rFonts w:ascii="Times New Roman" w:hAnsi="Times New Roman" w:cs="Times New Roman"/>
          <w:b/>
          <w:bCs/>
          <w:sz w:val="20"/>
          <w:szCs w:val="20"/>
        </w:rPr>
        <w:t>and RLM</w:t>
      </w:r>
      <w:r w:rsidRPr="002A152A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351F9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674C4">
        <w:rPr>
          <w:rFonts w:ascii="Times New Roman" w:hAnsi="Times New Roman" w:cs="Times New Roman"/>
          <w:b/>
          <w:bCs/>
          <w:sz w:val="20"/>
          <w:szCs w:val="20"/>
        </w:rPr>
        <w:t>The level of m</w:t>
      </w:r>
      <w:r w:rsidR="003674C4" w:rsidRPr="00D93E12">
        <w:rPr>
          <w:rFonts w:ascii="Times New Roman" w:hAnsi="Times New Roman" w:cs="Times New Roman"/>
          <w:b/>
          <w:bCs/>
          <w:sz w:val="20"/>
          <w:szCs w:val="20"/>
        </w:rPr>
        <w:t xml:space="preserve">easurement </w:t>
      </w:r>
      <w:r w:rsidR="00D93E12" w:rsidRPr="00D93E12">
        <w:rPr>
          <w:rFonts w:ascii="Times New Roman" w:hAnsi="Times New Roman" w:cs="Times New Roman"/>
          <w:b/>
          <w:bCs/>
          <w:sz w:val="20"/>
          <w:szCs w:val="20"/>
        </w:rPr>
        <w:t>relaxation</w:t>
      </w:r>
      <w:r w:rsidR="003674C4">
        <w:rPr>
          <w:rFonts w:ascii="Times New Roman" w:hAnsi="Times New Roman" w:cs="Times New Roman"/>
          <w:b/>
          <w:bCs/>
          <w:sz w:val="20"/>
          <w:szCs w:val="20"/>
        </w:rPr>
        <w:t xml:space="preserve"> should be </w:t>
      </w:r>
      <w:r w:rsidR="003674C4" w:rsidRPr="003674C4">
        <w:rPr>
          <w:rFonts w:ascii="Times New Roman" w:hAnsi="Times New Roman" w:cs="Times New Roman"/>
          <w:b/>
          <w:bCs/>
          <w:sz w:val="20"/>
          <w:szCs w:val="20"/>
        </w:rPr>
        <w:t>based on performance evaluation</w:t>
      </w:r>
      <w:r w:rsidR="00D93E1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E7AF108" w14:textId="77777777" w:rsidR="00D01957" w:rsidRPr="00810A77" w:rsidRDefault="00D01957" w:rsidP="00D01957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810A77">
        <w:rPr>
          <w:rFonts w:ascii="Times New Roman" w:hAnsi="Times New Roman" w:cs="Times New Roman"/>
          <w:sz w:val="20"/>
          <w:szCs w:val="20"/>
        </w:rPr>
        <w:lastRenderedPageBreak/>
        <w:t xml:space="preserve">One SCG consists of one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 and several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. Behaviors for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 should be specified respectively when UE transits between activation state and deactivation state. In Rel-16, we have the </w:t>
      </w:r>
      <w:r w:rsidRPr="00810A77">
        <w:rPr>
          <w:rFonts w:ascii="Times New Roman" w:hAnsi="Times New Roman" w:cs="Times New Roman" w:hint="eastAsia"/>
          <w:sz w:val="20"/>
          <w:szCs w:val="20"/>
        </w:rPr>
        <w:t>‘</w:t>
      </w:r>
      <w:r w:rsidRPr="00810A77">
        <w:rPr>
          <w:rFonts w:ascii="Times New Roman" w:hAnsi="Times New Roman" w:cs="Times New Roman"/>
          <w:sz w:val="20"/>
          <w:szCs w:val="20"/>
        </w:rPr>
        <w:t>dormancy</w:t>
      </w:r>
      <w:r w:rsidRPr="00810A77">
        <w:rPr>
          <w:rFonts w:ascii="Times New Roman" w:hAnsi="Times New Roman" w:cs="Times New Roman" w:hint="eastAsia"/>
          <w:sz w:val="20"/>
          <w:szCs w:val="20"/>
        </w:rPr>
        <w:t>’</w:t>
      </w:r>
      <w:r w:rsidRPr="00810A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 for the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 in the SCG deactivation can follow the </w:t>
      </w:r>
      <w:r w:rsidRPr="00810A77">
        <w:rPr>
          <w:rFonts w:ascii="Times New Roman" w:hAnsi="Times New Roman" w:cs="Times New Roman" w:hint="eastAsia"/>
          <w:sz w:val="20"/>
          <w:szCs w:val="20"/>
        </w:rPr>
        <w:t>‘</w:t>
      </w:r>
      <w:r w:rsidRPr="00810A77">
        <w:rPr>
          <w:rFonts w:ascii="Times New Roman" w:hAnsi="Times New Roman" w:cs="Times New Roman"/>
          <w:sz w:val="20"/>
          <w:szCs w:val="20"/>
        </w:rPr>
        <w:t>dormancy</w:t>
      </w:r>
      <w:r w:rsidRPr="00810A77">
        <w:rPr>
          <w:rFonts w:ascii="Times New Roman" w:hAnsi="Times New Roman" w:cs="Times New Roman" w:hint="eastAsia"/>
          <w:sz w:val="20"/>
          <w:szCs w:val="20"/>
        </w:rPr>
        <w:t>’</w:t>
      </w:r>
      <w:r w:rsidRPr="00810A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10A77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Pr="00810A77">
        <w:rPr>
          <w:rFonts w:ascii="Times New Roman" w:hAnsi="Times New Roman" w:cs="Times New Roman"/>
          <w:sz w:val="20"/>
          <w:szCs w:val="20"/>
        </w:rPr>
        <w:t xml:space="preserve"> as the baseline. </w:t>
      </w:r>
    </w:p>
    <w:p w14:paraId="4D7DB552" w14:textId="43C62AEC" w:rsidR="00D01957" w:rsidRPr="00D01957" w:rsidRDefault="00D01957" w:rsidP="00D01957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0195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A474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D01957">
        <w:rPr>
          <w:rFonts w:ascii="Times New Roman" w:hAnsi="Times New Roman" w:cs="Times New Roman"/>
          <w:b/>
          <w:bCs/>
          <w:sz w:val="20"/>
          <w:szCs w:val="20"/>
        </w:rPr>
        <w:t xml:space="preserve">: For </w:t>
      </w:r>
      <w:proofErr w:type="spellStart"/>
      <w:r w:rsidRPr="00D01957">
        <w:rPr>
          <w:rFonts w:ascii="Times New Roman" w:hAnsi="Times New Roman" w:cs="Times New Roman"/>
          <w:b/>
          <w:bCs/>
          <w:sz w:val="20"/>
          <w:szCs w:val="20"/>
        </w:rPr>
        <w:t>SCells</w:t>
      </w:r>
      <w:proofErr w:type="spellEnd"/>
      <w:r w:rsidRPr="00D01957">
        <w:rPr>
          <w:rFonts w:ascii="Times New Roman" w:hAnsi="Times New Roman" w:cs="Times New Roman"/>
          <w:b/>
          <w:bCs/>
          <w:sz w:val="20"/>
          <w:szCs w:val="20"/>
        </w:rPr>
        <w:t xml:space="preserve"> in the SCG deactivation</w:t>
      </w:r>
      <w:r w:rsidRPr="00D01957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Pr="00D01957">
        <w:rPr>
          <w:rFonts w:ascii="Times New Roman" w:hAnsi="Times New Roman" w:cs="Times New Roman"/>
          <w:b/>
          <w:bCs/>
          <w:sz w:val="20"/>
          <w:szCs w:val="20"/>
        </w:rPr>
        <w:t xml:space="preserve"> UE can follow the </w:t>
      </w:r>
      <w:r w:rsidRPr="00D01957">
        <w:rPr>
          <w:rFonts w:ascii="Times New Roman" w:hAnsi="Times New Roman" w:cs="Times New Roman" w:hint="eastAsia"/>
          <w:b/>
          <w:bCs/>
          <w:sz w:val="20"/>
          <w:szCs w:val="20"/>
        </w:rPr>
        <w:t>‘</w:t>
      </w:r>
      <w:r w:rsidRPr="00D01957">
        <w:rPr>
          <w:rFonts w:ascii="Times New Roman" w:hAnsi="Times New Roman" w:cs="Times New Roman"/>
          <w:b/>
          <w:bCs/>
          <w:sz w:val="20"/>
          <w:szCs w:val="20"/>
        </w:rPr>
        <w:t>dormancy</w:t>
      </w:r>
      <w:r w:rsidRPr="00D01957">
        <w:rPr>
          <w:rFonts w:ascii="Times New Roman" w:hAnsi="Times New Roman" w:cs="Times New Roman" w:hint="eastAsia"/>
          <w:b/>
          <w:bCs/>
          <w:sz w:val="20"/>
          <w:szCs w:val="20"/>
        </w:rPr>
        <w:t>’</w:t>
      </w:r>
      <w:r w:rsidRPr="00D0195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D01957">
        <w:rPr>
          <w:rFonts w:ascii="Times New Roman" w:hAnsi="Times New Roman" w:cs="Times New Roman"/>
          <w:b/>
          <w:bCs/>
          <w:sz w:val="20"/>
          <w:szCs w:val="20"/>
        </w:rPr>
        <w:t>behaviour</w:t>
      </w:r>
      <w:proofErr w:type="spellEnd"/>
      <w:r w:rsidRPr="00D01957">
        <w:rPr>
          <w:rFonts w:ascii="Times New Roman" w:hAnsi="Times New Roman" w:cs="Times New Roman"/>
          <w:b/>
          <w:bCs/>
          <w:sz w:val="20"/>
          <w:szCs w:val="20"/>
        </w:rPr>
        <w:t xml:space="preserve"> in Rel-16 as the baseline, i.e. UE stops monitoring PDCCH but continues other activities such as CSI measurements, AGC and beam management.</w:t>
      </w:r>
    </w:p>
    <w:p w14:paraId="716B08EE" w14:textId="77777777" w:rsidR="00D01957" w:rsidRPr="00D01957" w:rsidRDefault="00D01957" w:rsidP="008C4DC7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F00C9B9" w14:textId="10484B89" w:rsidR="008C4DC7" w:rsidRPr="00E85D9A" w:rsidRDefault="00915752" w:rsidP="008C4DC7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Besides</w:t>
      </w:r>
      <w:r w:rsidR="00875521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the UE </w:t>
      </w:r>
      <w:proofErr w:type="spellStart"/>
      <w:r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for SCG</w:t>
      </w:r>
      <w:r w:rsidR="0092359B" w:rsidRPr="00E85D9A">
        <w:rPr>
          <w:rFonts w:ascii="Times New Roman" w:hAnsi="Times New Roman" w:cs="Times New Roman"/>
          <w:sz w:val="20"/>
          <w:szCs w:val="20"/>
        </w:rPr>
        <w:t xml:space="preserve"> </w:t>
      </w:r>
      <w:r w:rsidRPr="00915752">
        <w:rPr>
          <w:rFonts w:ascii="Times New Roman" w:hAnsi="Times New Roman" w:cs="Times New Roman"/>
          <w:sz w:val="20"/>
          <w:szCs w:val="20"/>
        </w:rPr>
        <w:t>activation/deactivation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273B7F">
        <w:rPr>
          <w:rFonts w:ascii="Times New Roman" w:hAnsi="Times New Roman" w:cs="Times New Roman"/>
          <w:sz w:val="20"/>
          <w:szCs w:val="20"/>
        </w:rPr>
        <w:t xml:space="preserve">basic questions like which node is to trigger, </w:t>
      </w:r>
      <w:r w:rsidR="00273B7F" w:rsidRPr="00273B7F">
        <w:rPr>
          <w:rFonts w:ascii="Times New Roman" w:hAnsi="Times New Roman" w:cs="Times New Roman"/>
          <w:sz w:val="20"/>
          <w:szCs w:val="20"/>
        </w:rPr>
        <w:t>signaling mechanism, which node is in control</w:t>
      </w:r>
      <w:r w:rsidR="00273B7F">
        <w:rPr>
          <w:rFonts w:ascii="Times New Roman" w:hAnsi="Times New Roman" w:cs="Times New Roman"/>
          <w:sz w:val="20"/>
          <w:szCs w:val="20"/>
        </w:rPr>
        <w:t xml:space="preserve"> are discussed below.</w:t>
      </w:r>
      <w:r w:rsidR="00172C43">
        <w:rPr>
          <w:rFonts w:ascii="Times New Roman" w:hAnsi="Times New Roman" w:cs="Times New Roman"/>
          <w:sz w:val="20"/>
          <w:szCs w:val="20"/>
        </w:rPr>
        <w:t xml:space="preserve"> The general procedure and the considerations based on the procedure are as following.</w:t>
      </w:r>
    </w:p>
    <w:p w14:paraId="6F843CCC" w14:textId="0DB3E865" w:rsidR="00C37DF6" w:rsidRPr="00E85D9A" w:rsidRDefault="00172C43" w:rsidP="00347B56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>
        <w:object w:dxaOrig="12889" w:dyaOrig="9265" w14:anchorId="24E266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324pt" o:ole="">
            <v:imagedata r:id="rId7" o:title=""/>
          </v:shape>
          <o:OLEObject Type="Embed" ProgID="Visio.Drawing.15" ShapeID="_x0000_i1025" DrawAspect="Content" ObjectID="_1664969887" r:id="rId8"/>
        </w:object>
      </w:r>
    </w:p>
    <w:p w14:paraId="6A84CBAB" w14:textId="57DA3DE1" w:rsidR="000B58CA" w:rsidRDefault="00D04387" w:rsidP="00351F9C">
      <w:pPr>
        <w:spacing w:after="180"/>
        <w:jc w:val="center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noProof/>
          <w:sz w:val="20"/>
          <w:szCs w:val="20"/>
        </w:rPr>
        <w:t>Fig.1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>. General procedure of</w:t>
      </w:r>
      <w:bookmarkStart w:id="0" w:name="OLE_LINK1"/>
      <w:bookmarkStart w:id="1" w:name="OLE_LINK2"/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SCG </w:t>
      </w:r>
      <w:r w:rsidR="004113C6" w:rsidRPr="004113C6">
        <w:rPr>
          <w:rFonts w:ascii="Times New Roman" w:hAnsi="Times New Roman" w:cs="Times New Roman"/>
          <w:noProof/>
          <w:sz w:val="20"/>
          <w:szCs w:val="20"/>
        </w:rPr>
        <w:t>activation</w:t>
      </w:r>
      <w:bookmarkEnd w:id="0"/>
      <w:bookmarkEnd w:id="1"/>
    </w:p>
    <w:p w14:paraId="53549839" w14:textId="3FA86C23" w:rsidR="000B58CA" w:rsidRDefault="00351F9C" w:rsidP="00195F39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</w:t>
      </w:r>
      <w:r w:rsidR="00172C43">
        <w:rPr>
          <w:rFonts w:ascii="Times New Roman" w:hAnsi="Times New Roman" w:cs="Times New Roman"/>
          <w:sz w:val="20"/>
          <w:szCs w:val="20"/>
        </w:rPr>
        <w:t xml:space="preserve">the case 1~3 </w:t>
      </w:r>
      <w:r>
        <w:rPr>
          <w:rFonts w:ascii="Times New Roman" w:hAnsi="Times New Roman" w:cs="Times New Roman"/>
          <w:sz w:val="20"/>
          <w:szCs w:val="20"/>
        </w:rPr>
        <w:t xml:space="preserve">shown in the figure above, </w:t>
      </w:r>
      <w:r w:rsidR="000B58CA">
        <w:rPr>
          <w:rFonts w:ascii="Times New Roman" w:hAnsi="Times New Roman" w:cs="Times New Roman"/>
          <w:sz w:val="20"/>
          <w:szCs w:val="20"/>
        </w:rPr>
        <w:t xml:space="preserve">MN, SN and UE </w:t>
      </w:r>
      <w:r w:rsidR="00172C43">
        <w:rPr>
          <w:rFonts w:ascii="Times New Roman" w:hAnsi="Times New Roman" w:cs="Times New Roman"/>
          <w:sz w:val="20"/>
          <w:szCs w:val="20"/>
        </w:rPr>
        <w:t xml:space="preserve">are all able to perceive </w:t>
      </w:r>
      <w:r w:rsidR="000B58CA">
        <w:rPr>
          <w:rFonts w:ascii="Times New Roman" w:hAnsi="Times New Roman" w:cs="Times New Roman"/>
          <w:sz w:val="20"/>
          <w:szCs w:val="20"/>
        </w:rPr>
        <w:t xml:space="preserve">the </w:t>
      </w:r>
      <w:r w:rsidR="00172C43">
        <w:rPr>
          <w:rFonts w:ascii="Times New Roman" w:hAnsi="Times New Roman" w:cs="Times New Roman"/>
          <w:sz w:val="20"/>
          <w:szCs w:val="20"/>
        </w:rPr>
        <w:t xml:space="preserve">activities </w:t>
      </w:r>
      <w:r w:rsidR="00D71215">
        <w:rPr>
          <w:rFonts w:ascii="Times New Roman" w:hAnsi="Times New Roman" w:cs="Times New Roman"/>
          <w:sz w:val="20"/>
          <w:szCs w:val="20"/>
        </w:rPr>
        <w:t xml:space="preserve">of </w:t>
      </w:r>
      <w:r w:rsidR="000B58CA">
        <w:rPr>
          <w:rFonts w:ascii="Times New Roman" w:hAnsi="Times New Roman" w:cs="Times New Roman"/>
          <w:sz w:val="20"/>
          <w:szCs w:val="20"/>
        </w:rPr>
        <w:t>data transmission</w:t>
      </w:r>
      <w:r w:rsidR="00D71215">
        <w:rPr>
          <w:rFonts w:ascii="Times New Roman" w:hAnsi="Times New Roman" w:cs="Times New Roman"/>
          <w:sz w:val="20"/>
          <w:szCs w:val="20"/>
        </w:rPr>
        <w:t xml:space="preserve">, so all the nodes could trigger the SCG </w:t>
      </w:r>
      <w:r w:rsidR="00D71215" w:rsidRPr="00D71215">
        <w:rPr>
          <w:rFonts w:ascii="Times New Roman" w:hAnsi="Times New Roman" w:cs="Times New Roman"/>
          <w:sz w:val="20"/>
          <w:szCs w:val="20"/>
        </w:rPr>
        <w:t>activation/deactivation</w:t>
      </w:r>
      <w:r w:rsidR="00D71215">
        <w:rPr>
          <w:rFonts w:ascii="Times New Roman" w:hAnsi="Times New Roman" w:cs="Times New Roman"/>
          <w:sz w:val="20"/>
          <w:szCs w:val="20"/>
        </w:rPr>
        <w:t xml:space="preserve">. However, </w:t>
      </w:r>
      <w:r w:rsidR="0058094C" w:rsidRPr="0058094C">
        <w:rPr>
          <w:rFonts w:ascii="Times New Roman" w:hAnsi="Times New Roman" w:cs="Times New Roman"/>
          <w:sz w:val="20"/>
          <w:szCs w:val="20"/>
        </w:rPr>
        <w:t xml:space="preserve">If the SCG is set to dormant, it is impossible for </w:t>
      </w:r>
      <w:r w:rsidR="004E5EEA">
        <w:rPr>
          <w:rFonts w:ascii="Times New Roman" w:hAnsi="Times New Roman" w:cs="Times New Roman"/>
          <w:sz w:val="20"/>
          <w:szCs w:val="20"/>
        </w:rPr>
        <w:t xml:space="preserve">SN </w:t>
      </w:r>
      <w:r w:rsidR="0058094C" w:rsidRPr="0058094C">
        <w:rPr>
          <w:rFonts w:ascii="Times New Roman" w:hAnsi="Times New Roman" w:cs="Times New Roman"/>
          <w:sz w:val="20"/>
          <w:szCs w:val="20"/>
        </w:rPr>
        <w:t>to send the activation indication to UE.</w:t>
      </w:r>
      <w:r w:rsidR="0058094C">
        <w:rPr>
          <w:rFonts w:ascii="Times New Roman" w:hAnsi="Times New Roman" w:cs="Times New Roman"/>
          <w:sz w:val="20"/>
          <w:szCs w:val="20"/>
        </w:rPr>
        <w:t xml:space="preserve"> </w:t>
      </w:r>
      <w:r w:rsidR="0058094C">
        <w:rPr>
          <w:rFonts w:ascii="Times New Roman" w:hAnsi="Times New Roman" w:cs="Times New Roman" w:hint="eastAsia"/>
          <w:sz w:val="20"/>
          <w:szCs w:val="20"/>
        </w:rPr>
        <w:t>S</w:t>
      </w:r>
      <w:r w:rsidR="00D71215">
        <w:rPr>
          <w:rFonts w:ascii="Times New Roman" w:hAnsi="Times New Roman" w:cs="Times New Roman"/>
          <w:sz w:val="20"/>
          <w:szCs w:val="20"/>
        </w:rPr>
        <w:t xml:space="preserve">ince the </w:t>
      </w:r>
      <w:r w:rsidR="00D71215" w:rsidRPr="00D71215">
        <w:rPr>
          <w:rFonts w:ascii="Times New Roman" w:hAnsi="Times New Roman" w:cs="Times New Roman"/>
          <w:sz w:val="20"/>
          <w:szCs w:val="20"/>
        </w:rPr>
        <w:t>activation/deactivation</w:t>
      </w:r>
      <w:r w:rsidR="00D71215">
        <w:rPr>
          <w:rFonts w:ascii="Times New Roman" w:hAnsi="Times New Roman" w:cs="Times New Roman"/>
          <w:sz w:val="20"/>
          <w:szCs w:val="20"/>
        </w:rPr>
        <w:t xml:space="preserve"> should be network control, </w:t>
      </w:r>
      <w:r w:rsidR="0058094C">
        <w:rPr>
          <w:rFonts w:ascii="Times New Roman" w:hAnsi="Times New Roman" w:cs="Times New Roman"/>
          <w:sz w:val="20"/>
          <w:szCs w:val="20"/>
        </w:rPr>
        <w:t>t</w:t>
      </w:r>
      <w:r w:rsidR="0058094C" w:rsidRPr="00CD48D5">
        <w:rPr>
          <w:rFonts w:ascii="Times New Roman" w:hAnsi="Times New Roman" w:cs="Times New Roman"/>
          <w:sz w:val="20"/>
          <w:szCs w:val="20"/>
        </w:rPr>
        <w:t>he UE request can be sent to the MN and the MN can receive the activity notification from the SN for a specific UE, too.</w:t>
      </w:r>
      <w:r w:rsidR="003674C4">
        <w:rPr>
          <w:rFonts w:ascii="Times New Roman" w:hAnsi="Times New Roman" w:cs="Times New Roman"/>
          <w:sz w:val="20"/>
          <w:szCs w:val="20"/>
        </w:rPr>
        <w:t xml:space="preserve"> Besides, the MN configures the UE to perform RRM or other kind of measurements and report the measurement results to the MN.</w:t>
      </w:r>
      <w:r w:rsidR="0058094C">
        <w:rPr>
          <w:rFonts w:ascii="Times New Roman" w:hAnsi="Times New Roman" w:cs="Times New Roman"/>
          <w:sz w:val="20"/>
          <w:szCs w:val="20"/>
        </w:rPr>
        <w:t xml:space="preserve"> </w:t>
      </w:r>
      <w:r w:rsidR="004A474C">
        <w:rPr>
          <w:rFonts w:ascii="Times New Roman" w:hAnsi="Times New Roman" w:cs="Times New Roman"/>
          <w:sz w:val="20"/>
          <w:szCs w:val="20"/>
        </w:rPr>
        <w:t xml:space="preserve">The availability of the measurements configured by SN is still </w:t>
      </w:r>
      <w:r w:rsidR="004A474C">
        <w:rPr>
          <w:rFonts w:ascii="Times New Roman" w:hAnsi="Times New Roman" w:cs="Times New Roman" w:hint="eastAsia"/>
          <w:sz w:val="20"/>
          <w:szCs w:val="20"/>
        </w:rPr>
        <w:t>open</w:t>
      </w:r>
      <w:r w:rsidR="004A474C">
        <w:rPr>
          <w:rFonts w:ascii="Times New Roman" w:hAnsi="Times New Roman" w:cs="Times New Roman"/>
          <w:sz w:val="20"/>
          <w:szCs w:val="20"/>
        </w:rPr>
        <w:t xml:space="preserve"> based on the discussion of the UE </w:t>
      </w:r>
      <w:proofErr w:type="spellStart"/>
      <w:r w:rsidR="004A474C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="004A474C">
        <w:rPr>
          <w:rFonts w:ascii="Times New Roman" w:hAnsi="Times New Roman" w:cs="Times New Roman"/>
          <w:sz w:val="20"/>
          <w:szCs w:val="20"/>
        </w:rPr>
        <w:t xml:space="preserve"> for SCG deactivation. MN is the node which </w:t>
      </w:r>
      <w:r w:rsidR="00A17DB2">
        <w:rPr>
          <w:rFonts w:ascii="Times New Roman" w:hAnsi="Times New Roman" w:cs="Times New Roman"/>
          <w:sz w:val="20"/>
          <w:szCs w:val="20"/>
        </w:rPr>
        <w:t xml:space="preserve">would </w:t>
      </w:r>
      <w:r w:rsidR="004A474C">
        <w:rPr>
          <w:rFonts w:ascii="Times New Roman" w:hAnsi="Times New Roman" w:cs="Times New Roman"/>
          <w:sz w:val="20"/>
          <w:szCs w:val="20"/>
        </w:rPr>
        <w:t>ha</w:t>
      </w:r>
      <w:r w:rsidR="00A17DB2">
        <w:rPr>
          <w:rFonts w:ascii="Times New Roman" w:hAnsi="Times New Roman" w:cs="Times New Roman"/>
          <w:sz w:val="20"/>
          <w:szCs w:val="20"/>
        </w:rPr>
        <w:t>ve</w:t>
      </w:r>
      <w:r w:rsidR="004A474C">
        <w:rPr>
          <w:rFonts w:ascii="Times New Roman" w:hAnsi="Times New Roman" w:cs="Times New Roman"/>
          <w:sz w:val="20"/>
          <w:szCs w:val="20"/>
        </w:rPr>
        <w:t xml:space="preserve"> the up-to-date information of </w:t>
      </w:r>
      <w:r w:rsidR="009F05C0">
        <w:rPr>
          <w:rFonts w:ascii="Times New Roman" w:hAnsi="Times New Roman" w:cs="Times New Roman"/>
          <w:sz w:val="20"/>
          <w:szCs w:val="20"/>
        </w:rPr>
        <w:t xml:space="preserve">both </w:t>
      </w:r>
      <w:r w:rsidR="004A474C">
        <w:rPr>
          <w:rFonts w:ascii="Times New Roman" w:hAnsi="Times New Roman" w:cs="Times New Roman"/>
          <w:sz w:val="20"/>
          <w:szCs w:val="20"/>
        </w:rPr>
        <w:t xml:space="preserve">activity </w:t>
      </w:r>
      <w:r w:rsidR="009F05C0">
        <w:rPr>
          <w:rFonts w:ascii="Times New Roman" w:hAnsi="Times New Roman" w:cs="Times New Roman"/>
          <w:sz w:val="20"/>
          <w:szCs w:val="20"/>
        </w:rPr>
        <w:t>condition</w:t>
      </w:r>
      <w:r w:rsidR="004A474C">
        <w:rPr>
          <w:rFonts w:ascii="Times New Roman" w:hAnsi="Times New Roman" w:cs="Times New Roman"/>
          <w:sz w:val="20"/>
          <w:szCs w:val="20"/>
        </w:rPr>
        <w:t xml:space="preserve"> and the availability of SN. </w:t>
      </w:r>
      <w:r w:rsidR="004A474C" w:rsidRPr="004A474C">
        <w:rPr>
          <w:rFonts w:ascii="Times New Roman" w:hAnsi="Times New Roman" w:cs="Times New Roman"/>
          <w:sz w:val="20"/>
          <w:szCs w:val="20"/>
        </w:rPr>
        <w:t xml:space="preserve">Thus, </w:t>
      </w:r>
      <w:r w:rsidR="00D71215">
        <w:rPr>
          <w:rFonts w:ascii="Times New Roman" w:hAnsi="Times New Roman" w:cs="Times New Roman"/>
          <w:sz w:val="20"/>
          <w:szCs w:val="20"/>
        </w:rPr>
        <w:t xml:space="preserve">MN </w:t>
      </w:r>
      <w:r w:rsidR="0058094C" w:rsidRPr="0058094C">
        <w:rPr>
          <w:rFonts w:ascii="Times New Roman" w:hAnsi="Times New Roman" w:cs="Times New Roman"/>
          <w:sz w:val="20"/>
          <w:szCs w:val="20"/>
        </w:rPr>
        <w:t xml:space="preserve">could make the decision based on the received </w:t>
      </w:r>
      <w:r w:rsidR="003674C4">
        <w:rPr>
          <w:rFonts w:ascii="Times New Roman" w:hAnsi="Times New Roman" w:cs="Times New Roman"/>
          <w:sz w:val="20"/>
          <w:szCs w:val="20"/>
        </w:rPr>
        <w:t xml:space="preserve">information </w:t>
      </w:r>
      <w:r w:rsidR="0058094C">
        <w:rPr>
          <w:rFonts w:ascii="Times New Roman" w:hAnsi="Times New Roman" w:cs="Times New Roman" w:hint="eastAsia"/>
          <w:sz w:val="20"/>
          <w:szCs w:val="20"/>
        </w:rPr>
        <w:t>and</w:t>
      </w:r>
      <w:r w:rsidR="0058094C" w:rsidRPr="0058094C">
        <w:rPr>
          <w:rFonts w:ascii="Times New Roman" w:hAnsi="Times New Roman" w:cs="Times New Roman"/>
          <w:sz w:val="20"/>
          <w:szCs w:val="20"/>
        </w:rPr>
        <w:t xml:space="preserve"> </w:t>
      </w:r>
      <w:r w:rsidR="00D71215">
        <w:rPr>
          <w:rFonts w:ascii="Times New Roman" w:hAnsi="Times New Roman" w:cs="Times New Roman"/>
          <w:sz w:val="20"/>
          <w:szCs w:val="20"/>
        </w:rPr>
        <w:t>initiate the status transition procedure by specific command to both UE and SN.</w:t>
      </w:r>
      <w:r w:rsidR="00CD48D5" w:rsidRPr="00CD48D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39052A" w14:textId="53F69B85" w:rsidR="008C76FB" w:rsidRPr="0058094C" w:rsidRDefault="008C76FB" w:rsidP="00195F39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8094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58094C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B02D8D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Pr="0058094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BB3572" w:rsidRPr="00BB3572">
        <w:rPr>
          <w:rFonts w:ascii="Times New Roman" w:hAnsi="Times New Roman" w:cs="Times New Roman"/>
          <w:b/>
          <w:bCs/>
          <w:sz w:val="20"/>
          <w:szCs w:val="20"/>
        </w:rPr>
        <w:t xml:space="preserve">SCG activation/deactivation </w:t>
      </w:r>
      <w:r w:rsidR="00BB3572">
        <w:rPr>
          <w:rFonts w:ascii="Times New Roman" w:hAnsi="Times New Roman" w:cs="Times New Roman"/>
          <w:b/>
          <w:bCs/>
          <w:sz w:val="20"/>
          <w:szCs w:val="20"/>
        </w:rPr>
        <w:t xml:space="preserve">is network-controlled, e.g. </w:t>
      </w:r>
      <w:r w:rsidR="0058094C" w:rsidRPr="0058094C">
        <w:rPr>
          <w:rFonts w:ascii="Times New Roman" w:hAnsi="Times New Roman" w:cs="Times New Roman"/>
          <w:b/>
          <w:bCs/>
          <w:sz w:val="20"/>
          <w:szCs w:val="20"/>
        </w:rPr>
        <w:t>MN makes the decision and transmits the transition indication to UE and notification to SN</w:t>
      </w:r>
      <w:r w:rsidR="006C35A5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="006C35A5">
        <w:rPr>
          <w:rFonts w:ascii="Times New Roman" w:hAnsi="Times New Roman" w:cs="Times New Roman"/>
          <w:b/>
          <w:bCs/>
          <w:sz w:val="20"/>
          <w:szCs w:val="20"/>
        </w:rPr>
        <w:t xml:space="preserve"> and can be triggered by MN/SN/UE.</w:t>
      </w:r>
    </w:p>
    <w:p w14:paraId="7EE1F70F" w14:textId="22821817" w:rsidR="008E28F8" w:rsidRDefault="00195F39" w:rsidP="008E28F8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Companies have proposed MAC CE</w:t>
      </w:r>
      <w:r w:rsidR="00D71215">
        <w:rPr>
          <w:rFonts w:ascii="Times New Roman" w:hAnsi="Times New Roman" w:cs="Times New Roman"/>
          <w:sz w:val="20"/>
          <w:szCs w:val="20"/>
        </w:rPr>
        <w:t>, DCI</w:t>
      </w:r>
      <w:r>
        <w:rPr>
          <w:rFonts w:ascii="Times New Roman" w:hAnsi="Times New Roman" w:cs="Times New Roman"/>
          <w:sz w:val="20"/>
          <w:szCs w:val="20"/>
        </w:rPr>
        <w:t xml:space="preserve"> and RRC </w:t>
      </w:r>
      <w:proofErr w:type="spellStart"/>
      <w:r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as potential solutions for </w:t>
      </w:r>
      <w:r w:rsidRPr="00195F39">
        <w:rPr>
          <w:rFonts w:ascii="Times New Roman" w:hAnsi="Times New Roman" w:cs="Times New Roman"/>
          <w:sz w:val="20"/>
          <w:szCs w:val="20"/>
        </w:rPr>
        <w:t>SCG activation/deactivation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71215">
        <w:rPr>
          <w:rFonts w:ascii="Times New Roman" w:hAnsi="Times New Roman" w:cs="Times New Roman"/>
          <w:sz w:val="20"/>
          <w:szCs w:val="20"/>
        </w:rPr>
        <w:t xml:space="preserve">procedure </w:t>
      </w:r>
      <w:r>
        <w:rPr>
          <w:rFonts w:ascii="Times New Roman" w:hAnsi="Times New Roman" w:cs="Times New Roman"/>
          <w:sz w:val="20"/>
          <w:szCs w:val="20"/>
        </w:rPr>
        <w:t xml:space="preserve">which are also proposed for dormancy behavior specified </w:t>
      </w:r>
      <w:r w:rsidRPr="00195F39">
        <w:rPr>
          <w:rFonts w:ascii="Times New Roman" w:hAnsi="Times New Roman" w:cs="Times New Roman"/>
          <w:sz w:val="20"/>
          <w:szCs w:val="20"/>
        </w:rPr>
        <w:t>in the Rel-16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C103D7">
        <w:rPr>
          <w:rFonts w:ascii="Times New Roman" w:hAnsi="Times New Roman" w:cs="Times New Roman" w:hint="eastAsia"/>
          <w:sz w:val="20"/>
          <w:szCs w:val="20"/>
        </w:rPr>
        <w:t>Although</w:t>
      </w:r>
      <w:r w:rsidR="00C103D7">
        <w:rPr>
          <w:rFonts w:ascii="Times New Roman" w:hAnsi="Times New Roman" w:cs="Times New Roman"/>
          <w:sz w:val="20"/>
          <w:szCs w:val="20"/>
        </w:rPr>
        <w:t xml:space="preserve">, MAC CE is employed for low latency. </w:t>
      </w:r>
      <w:r>
        <w:rPr>
          <w:rFonts w:ascii="Times New Roman" w:hAnsi="Times New Roman" w:cs="Times New Roman"/>
          <w:sz w:val="20"/>
          <w:szCs w:val="20"/>
        </w:rPr>
        <w:t xml:space="preserve">However, </w:t>
      </w:r>
      <w:r w:rsidR="00A90939">
        <w:rPr>
          <w:rFonts w:ascii="Times New Roman" w:hAnsi="Times New Roman" w:cs="Times New Roman"/>
          <w:sz w:val="20"/>
          <w:szCs w:val="20"/>
        </w:rPr>
        <w:t xml:space="preserve">unlike the </w:t>
      </w:r>
      <w:proofErr w:type="spellStart"/>
      <w:r w:rsidR="00A90939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A90939">
        <w:rPr>
          <w:rFonts w:ascii="Times New Roman" w:hAnsi="Times New Roman" w:cs="Times New Roman"/>
          <w:sz w:val="20"/>
          <w:szCs w:val="20"/>
        </w:rPr>
        <w:t xml:space="preserve"> </w:t>
      </w:r>
      <w:r w:rsidR="00A90939" w:rsidRPr="00A90939">
        <w:rPr>
          <w:rFonts w:ascii="Times New Roman" w:hAnsi="Times New Roman" w:cs="Times New Roman"/>
          <w:sz w:val="20"/>
          <w:szCs w:val="20"/>
        </w:rPr>
        <w:t>activation/deactivation</w:t>
      </w:r>
      <w:r w:rsidR="00A90939">
        <w:rPr>
          <w:rFonts w:ascii="Times New Roman" w:hAnsi="Times New Roman" w:cs="Times New Roman"/>
          <w:sz w:val="20"/>
          <w:szCs w:val="20"/>
        </w:rPr>
        <w:t xml:space="preserve">, the SN may </w:t>
      </w:r>
      <w:r w:rsidR="00A90939">
        <w:rPr>
          <w:rFonts w:ascii="Times New Roman" w:hAnsi="Times New Roman" w:cs="Times New Roman"/>
          <w:sz w:val="20"/>
          <w:szCs w:val="20"/>
        </w:rPr>
        <w:lastRenderedPageBreak/>
        <w:t>update the SCG configuration during the activation procedure.</w:t>
      </w:r>
      <w:r w:rsidR="00486112" w:rsidRPr="00486112">
        <w:rPr>
          <w:rFonts w:ascii="Times New Roman" w:hAnsi="Times New Roman" w:cs="Times New Roman"/>
          <w:sz w:val="20"/>
          <w:szCs w:val="20"/>
        </w:rPr>
        <w:t xml:space="preserve"> Thus, the activation indication could be sent along with the updated configuration in RRC</w:t>
      </w:r>
      <w:r w:rsidR="004861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86112">
        <w:rPr>
          <w:rFonts w:ascii="Times New Roman" w:hAnsi="Times New Roman" w:cs="Times New Roman" w:hint="eastAsia"/>
          <w:sz w:val="20"/>
          <w:szCs w:val="20"/>
        </w:rPr>
        <w:t>signa</w:t>
      </w:r>
      <w:r w:rsidR="00947ED6">
        <w:rPr>
          <w:rFonts w:ascii="Times New Roman" w:hAnsi="Times New Roman" w:cs="Times New Roman"/>
          <w:sz w:val="20"/>
          <w:szCs w:val="20"/>
        </w:rPr>
        <w:t>l</w:t>
      </w:r>
      <w:r w:rsidR="00486112">
        <w:rPr>
          <w:rFonts w:ascii="Times New Roman" w:hAnsi="Times New Roman" w:cs="Times New Roman" w:hint="eastAsia"/>
          <w:sz w:val="20"/>
          <w:szCs w:val="20"/>
        </w:rPr>
        <w:t>l</w:t>
      </w:r>
      <w:r w:rsidR="00486112">
        <w:rPr>
          <w:rFonts w:ascii="Times New Roman" w:hAnsi="Times New Roman" w:cs="Times New Roman"/>
          <w:sz w:val="20"/>
          <w:szCs w:val="20"/>
        </w:rPr>
        <w:t>ing</w:t>
      </w:r>
      <w:proofErr w:type="spellEnd"/>
      <w:r w:rsidR="00486112">
        <w:rPr>
          <w:rFonts w:ascii="Times New Roman" w:hAnsi="Times New Roman" w:cs="Times New Roman"/>
          <w:sz w:val="20"/>
          <w:szCs w:val="20"/>
        </w:rPr>
        <w:t>.</w:t>
      </w:r>
      <w:r w:rsidR="008E28F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5A4B6F" w14:textId="32E8A802" w:rsidR="00195F39" w:rsidRDefault="008C76FB" w:rsidP="00C8459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C76FB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8C76FB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B02D8D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8C76FB">
        <w:rPr>
          <w:rFonts w:ascii="Times New Roman" w:hAnsi="Times New Roman" w:cs="Times New Roman"/>
          <w:b/>
          <w:bCs/>
          <w:sz w:val="20"/>
          <w:szCs w:val="20"/>
        </w:rPr>
        <w:t xml:space="preserve">: The inter-node interaction between UE, </w:t>
      </w:r>
      <w:proofErr w:type="gramStart"/>
      <w:r w:rsidRPr="008C76FB">
        <w:rPr>
          <w:rFonts w:ascii="Times New Roman" w:hAnsi="Times New Roman" w:cs="Times New Roman"/>
          <w:b/>
          <w:bCs/>
          <w:sz w:val="20"/>
          <w:szCs w:val="20"/>
        </w:rPr>
        <w:t>MN</w:t>
      </w:r>
      <w:proofErr w:type="gramEnd"/>
      <w:r w:rsidRPr="008C76FB">
        <w:rPr>
          <w:rFonts w:ascii="Times New Roman" w:hAnsi="Times New Roman" w:cs="Times New Roman"/>
          <w:b/>
          <w:bCs/>
          <w:sz w:val="20"/>
          <w:szCs w:val="20"/>
        </w:rPr>
        <w:t xml:space="preserve"> and SN in SCG activation/deactivation should be based on RRC </w:t>
      </w:r>
      <w:proofErr w:type="spellStart"/>
      <w:r w:rsidRPr="008C76FB">
        <w:rPr>
          <w:rFonts w:ascii="Times New Roman" w:hAnsi="Times New Roman" w:cs="Times New Roman"/>
          <w:b/>
          <w:bCs/>
          <w:sz w:val="20"/>
          <w:szCs w:val="20"/>
        </w:rPr>
        <w:t>signa</w:t>
      </w:r>
      <w:r w:rsidR="00947ED6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Pr="008C76FB">
        <w:rPr>
          <w:rFonts w:ascii="Times New Roman" w:hAnsi="Times New Roman" w:cs="Times New Roman"/>
          <w:b/>
          <w:bCs/>
          <w:sz w:val="20"/>
          <w:szCs w:val="20"/>
        </w:rPr>
        <w:t>ling</w:t>
      </w:r>
      <w:proofErr w:type="spellEnd"/>
      <w:r w:rsidRPr="008C76F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6F63843" w14:textId="15D06EC4" w:rsidR="00486112" w:rsidRPr="00DE4843" w:rsidRDefault="00486112" w:rsidP="00C84590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DE4843">
        <w:rPr>
          <w:rFonts w:ascii="Times New Roman" w:hAnsi="Times New Roman" w:cs="Times New Roman"/>
          <w:sz w:val="20"/>
          <w:szCs w:val="20"/>
        </w:rPr>
        <w:t xml:space="preserve">For example, since UE will not perform any UL transmission, UL synchronization towards SCG </w:t>
      </w:r>
      <w:r w:rsidRPr="00DE4843">
        <w:rPr>
          <w:rFonts w:ascii="Times New Roman" w:hAnsi="Times New Roman" w:cs="Times New Roman" w:hint="eastAsia"/>
          <w:sz w:val="20"/>
          <w:szCs w:val="20"/>
        </w:rPr>
        <w:t>is</w:t>
      </w:r>
      <w:r w:rsidRPr="00DE4843">
        <w:rPr>
          <w:rFonts w:ascii="Times New Roman" w:hAnsi="Times New Roman" w:cs="Times New Roman"/>
          <w:sz w:val="20"/>
          <w:szCs w:val="20"/>
        </w:rPr>
        <w:t xml:space="preserve"> not necessary </w:t>
      </w:r>
      <w:r w:rsidRPr="00DE4843">
        <w:rPr>
          <w:rFonts w:ascii="Times New Roman" w:hAnsi="Times New Roman" w:cs="Times New Roman" w:hint="eastAsia"/>
          <w:sz w:val="20"/>
          <w:szCs w:val="20"/>
        </w:rPr>
        <w:t>when</w:t>
      </w:r>
      <w:r w:rsidRPr="00DE4843">
        <w:rPr>
          <w:rFonts w:ascii="Times New Roman" w:hAnsi="Times New Roman" w:cs="Times New Roman"/>
          <w:sz w:val="20"/>
          <w:szCs w:val="20"/>
        </w:rPr>
        <w:t xml:space="preserve"> the SCG is in deactivation state. </w:t>
      </w:r>
      <w:r w:rsidRPr="00DE4843">
        <w:rPr>
          <w:rFonts w:ascii="Times New Roman" w:hAnsi="Times New Roman" w:cs="Times New Roman" w:hint="eastAsia"/>
          <w:sz w:val="20"/>
          <w:szCs w:val="20"/>
        </w:rPr>
        <w:t>UE</w:t>
      </w:r>
      <w:r w:rsidRPr="00DE4843">
        <w:rPr>
          <w:rFonts w:ascii="Times New Roman" w:hAnsi="Times New Roman" w:cs="Times New Roman"/>
          <w:sz w:val="20"/>
          <w:szCs w:val="20"/>
        </w:rPr>
        <w:t xml:space="preserve"> </w:t>
      </w:r>
      <w:r w:rsidRPr="00DE4843">
        <w:rPr>
          <w:rFonts w:ascii="Times New Roman" w:hAnsi="Times New Roman" w:cs="Times New Roman" w:hint="eastAsia"/>
          <w:sz w:val="20"/>
          <w:szCs w:val="20"/>
        </w:rPr>
        <w:t>should</w:t>
      </w:r>
      <w:r w:rsidRPr="00DE4843">
        <w:rPr>
          <w:rFonts w:ascii="Times New Roman" w:hAnsi="Times New Roman" w:cs="Times New Roman"/>
          <w:sz w:val="20"/>
          <w:szCs w:val="20"/>
        </w:rPr>
        <w:t xml:space="preserve"> get the SN </w:t>
      </w:r>
      <w:proofErr w:type="spellStart"/>
      <w:r w:rsidRPr="00DE4843">
        <w:rPr>
          <w:rFonts w:ascii="Times New Roman" w:hAnsi="Times New Roman" w:cs="Times New Roman"/>
          <w:i/>
          <w:iCs/>
          <w:sz w:val="20"/>
          <w:szCs w:val="20"/>
        </w:rPr>
        <w:t>RRCReconfiguration</w:t>
      </w:r>
      <w:proofErr w:type="spellEnd"/>
      <w:r w:rsidRPr="00DE4843">
        <w:rPr>
          <w:rFonts w:ascii="Times New Roman" w:hAnsi="Times New Roman" w:cs="Times New Roman"/>
          <w:sz w:val="20"/>
          <w:szCs w:val="20"/>
        </w:rPr>
        <w:t xml:space="preserve"> including </w:t>
      </w:r>
      <w:proofErr w:type="spellStart"/>
      <w:r w:rsidRPr="00DE4843">
        <w:rPr>
          <w:rFonts w:ascii="Times New Roman" w:hAnsi="Times New Roman" w:cs="Times New Roman"/>
          <w:i/>
          <w:iCs/>
          <w:sz w:val="20"/>
          <w:szCs w:val="20"/>
        </w:rPr>
        <w:t>reconfiguraionWithSync</w:t>
      </w:r>
      <w:proofErr w:type="spellEnd"/>
      <w:r w:rsidRPr="00DE4843">
        <w:rPr>
          <w:rFonts w:ascii="Times New Roman" w:hAnsi="Times New Roman" w:cs="Times New Roman"/>
          <w:sz w:val="20"/>
          <w:szCs w:val="20"/>
        </w:rPr>
        <w:t xml:space="preserve"> configuration and </w:t>
      </w:r>
      <w:r w:rsidRPr="00DE4843">
        <w:rPr>
          <w:rFonts w:ascii="Times New Roman" w:hAnsi="Times New Roman" w:cs="Times New Roman" w:hint="eastAsia"/>
          <w:sz w:val="20"/>
          <w:szCs w:val="20"/>
        </w:rPr>
        <w:t>initiate</w:t>
      </w:r>
      <w:r w:rsidRPr="00DE4843">
        <w:rPr>
          <w:rFonts w:ascii="Times New Roman" w:hAnsi="Times New Roman" w:cs="Times New Roman"/>
          <w:sz w:val="20"/>
          <w:szCs w:val="20"/>
        </w:rPr>
        <w:t xml:space="preserve"> RA </w:t>
      </w:r>
      <w:r w:rsidRPr="00DE4843">
        <w:rPr>
          <w:rFonts w:ascii="Times New Roman" w:hAnsi="Times New Roman" w:cs="Times New Roman" w:hint="eastAsia"/>
          <w:sz w:val="20"/>
          <w:szCs w:val="20"/>
        </w:rPr>
        <w:t>procedure</w:t>
      </w:r>
      <w:r w:rsidRPr="00DE4843">
        <w:rPr>
          <w:rFonts w:ascii="Times New Roman" w:hAnsi="Times New Roman" w:cs="Times New Roman"/>
          <w:sz w:val="20"/>
          <w:szCs w:val="20"/>
        </w:rPr>
        <w:t xml:space="preserve"> </w:t>
      </w:r>
      <w:r w:rsidRPr="00DE4843">
        <w:rPr>
          <w:rFonts w:ascii="Times New Roman" w:hAnsi="Times New Roman" w:cs="Times New Roman" w:hint="eastAsia"/>
          <w:sz w:val="20"/>
          <w:szCs w:val="20"/>
        </w:rPr>
        <w:t>on</w:t>
      </w:r>
      <w:r w:rsidRPr="00DE4843">
        <w:rPr>
          <w:rFonts w:ascii="Times New Roman" w:hAnsi="Times New Roman" w:cs="Times New Roman"/>
          <w:sz w:val="20"/>
          <w:szCs w:val="20"/>
        </w:rPr>
        <w:t xml:space="preserve"> the </w:t>
      </w:r>
      <w:proofErr w:type="spellStart"/>
      <w:r w:rsidRPr="00DE4843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DE4843">
        <w:rPr>
          <w:rFonts w:ascii="Times New Roman" w:hAnsi="Times New Roman" w:cs="Times New Roman"/>
          <w:sz w:val="20"/>
          <w:szCs w:val="20"/>
        </w:rPr>
        <w:t xml:space="preserve"> to get the UL TA.</w:t>
      </w:r>
    </w:p>
    <w:p w14:paraId="2EA60170" w14:textId="5FF25EE7" w:rsidR="00BB3572" w:rsidRPr="00BB3572" w:rsidRDefault="00BB3572" w:rsidP="00FA782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B3572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BB3572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B02D8D">
        <w:rPr>
          <w:rFonts w:ascii="Times New Roman" w:hAnsi="Times New Roman" w:cs="Times New Roman"/>
          <w:b/>
          <w:bCs/>
          <w:sz w:val="20"/>
          <w:szCs w:val="20"/>
        </w:rPr>
        <w:t xml:space="preserve"> 6</w:t>
      </w:r>
      <w:r w:rsidRPr="00BB3572">
        <w:rPr>
          <w:rFonts w:ascii="Times New Roman" w:hAnsi="Times New Roman" w:cs="Times New Roman"/>
          <w:b/>
          <w:bCs/>
          <w:sz w:val="20"/>
          <w:szCs w:val="20"/>
        </w:rPr>
        <w:t xml:space="preserve">: When transiting to SCG deactivation, the UE stop any UL </w:t>
      </w:r>
      <w:proofErr w:type="spellStart"/>
      <w:r w:rsidRPr="00BB3572">
        <w:rPr>
          <w:rFonts w:ascii="Times New Roman" w:hAnsi="Times New Roman" w:cs="Times New Roman"/>
          <w:b/>
          <w:bCs/>
          <w:sz w:val="20"/>
          <w:szCs w:val="20"/>
        </w:rPr>
        <w:t>behaviour</w:t>
      </w:r>
      <w:proofErr w:type="spellEnd"/>
      <w:r w:rsidRPr="00BB3572">
        <w:rPr>
          <w:rFonts w:ascii="Times New Roman" w:hAnsi="Times New Roman" w:cs="Times New Roman"/>
          <w:b/>
          <w:bCs/>
          <w:sz w:val="20"/>
          <w:szCs w:val="20"/>
        </w:rPr>
        <w:t xml:space="preserve"> on the SCG</w:t>
      </w:r>
      <w:r w:rsidR="001C5E30">
        <w:rPr>
          <w:rFonts w:ascii="Times New Roman" w:hAnsi="Times New Roman" w:cs="Times New Roman"/>
          <w:b/>
          <w:bCs/>
          <w:sz w:val="20"/>
          <w:szCs w:val="20"/>
        </w:rPr>
        <w:t xml:space="preserve">, e.g. </w:t>
      </w:r>
      <w:r w:rsidR="001C5E30" w:rsidRPr="001C5E30">
        <w:rPr>
          <w:rFonts w:ascii="Times New Roman" w:hAnsi="Times New Roman" w:cs="Times New Roman"/>
          <w:b/>
          <w:bCs/>
          <w:sz w:val="20"/>
          <w:szCs w:val="20"/>
        </w:rPr>
        <w:t>not transmit UL-SCH</w:t>
      </w:r>
      <w:r w:rsidR="001C5E30" w:rsidRPr="001C5E30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1C5E30" w:rsidRPr="001C5E30">
        <w:rPr>
          <w:rFonts w:ascii="Times New Roman" w:hAnsi="Times New Roman" w:cs="Times New Roman"/>
          <w:b/>
          <w:bCs/>
          <w:sz w:val="20"/>
          <w:szCs w:val="20"/>
        </w:rPr>
        <w:t xml:space="preserve">on </w:t>
      </w:r>
      <w:proofErr w:type="spellStart"/>
      <w:r w:rsidR="001C5E30" w:rsidRPr="001C5E30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="001C5E30" w:rsidRPr="001C5E30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1C5E3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C5E30" w:rsidRPr="001C5E30">
        <w:rPr>
          <w:rFonts w:ascii="Times New Roman" w:hAnsi="Times New Roman" w:cs="Times New Roman"/>
          <w:b/>
          <w:bCs/>
          <w:sz w:val="20"/>
          <w:szCs w:val="20"/>
        </w:rPr>
        <w:t xml:space="preserve">not transmit PUCCH on </w:t>
      </w:r>
      <w:proofErr w:type="spellStart"/>
      <w:r w:rsidR="001C5E30" w:rsidRPr="001C5E30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="001C5E30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3D57E1" w:rsidRPr="003D57E1">
        <w:rPr>
          <w:rFonts w:ascii="Times New Roman" w:hAnsi="Times New Roman" w:cs="Times New Roman"/>
          <w:b/>
          <w:bCs/>
          <w:sz w:val="20"/>
          <w:szCs w:val="20"/>
        </w:rPr>
        <w:t xml:space="preserve">not transmit SRS on </w:t>
      </w:r>
      <w:proofErr w:type="spellStart"/>
      <w:r w:rsidR="003D57E1" w:rsidRPr="003D57E1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Pr="00BB357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426D2B9" w14:textId="33E3640F" w:rsidR="00FA7823" w:rsidRPr="00FA7823" w:rsidRDefault="00FA7823" w:rsidP="00FA782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A782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FA7823">
        <w:rPr>
          <w:rFonts w:ascii="Times New Roman" w:hAnsi="Times New Roman" w:cs="Times New Roman"/>
          <w:b/>
          <w:bCs/>
          <w:sz w:val="20"/>
          <w:szCs w:val="20"/>
        </w:rPr>
        <w:t>roposal</w:t>
      </w:r>
      <w:r w:rsidR="00B02D8D">
        <w:rPr>
          <w:rFonts w:ascii="Times New Roman" w:hAnsi="Times New Roman" w:cs="Times New Roman"/>
          <w:b/>
          <w:bCs/>
          <w:sz w:val="20"/>
          <w:szCs w:val="20"/>
        </w:rPr>
        <w:t xml:space="preserve"> 7</w:t>
      </w:r>
      <w:r w:rsidRPr="00FA7823">
        <w:rPr>
          <w:rFonts w:ascii="Times New Roman" w:hAnsi="Times New Roman" w:cs="Times New Roman"/>
          <w:b/>
          <w:bCs/>
          <w:sz w:val="20"/>
          <w:szCs w:val="20"/>
        </w:rPr>
        <w:t>: The UE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perform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RACH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procedure 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while SCG state transits from deactivation to activation</w:t>
      </w:r>
      <w:r w:rsidRPr="00FA782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5B23860D" w:rsidR="00FF10FA" w:rsidRPr="00E85D9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signaling procedure and </w:t>
      </w:r>
      <w:r w:rsidR="00641A7C">
        <w:rPr>
          <w:rFonts w:ascii="Times New Roman" w:hAnsi="Times New Roman" w:cs="Times New Roman"/>
          <w:sz w:val="20"/>
          <w:szCs w:val="20"/>
        </w:rPr>
        <w:t>proposed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the UE and network behavior</w:t>
      </w:r>
      <w:r w:rsidR="00641A7C">
        <w:rPr>
          <w:rFonts w:ascii="Times New Roman" w:hAnsi="Times New Roman" w:cs="Times New Roman"/>
          <w:sz w:val="20"/>
          <w:szCs w:val="20"/>
        </w:rPr>
        <w:t xml:space="preserve"> 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activation/de activation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</w:p>
    <w:p w14:paraId="5356DA0D" w14:textId="77777777" w:rsidR="00CC5E33" w:rsidRPr="00CC5E33" w:rsidRDefault="00CC5E33" w:rsidP="00CC5E3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C5E3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C5E33">
        <w:rPr>
          <w:rFonts w:ascii="Times New Roman" w:hAnsi="Times New Roman" w:cs="Times New Roman"/>
          <w:b/>
          <w:bCs/>
          <w:sz w:val="20"/>
          <w:szCs w:val="20"/>
        </w:rPr>
        <w:t xml:space="preserve">roposal 1: When transiting to SCG deactivation, the UE suspends the SCG configuration and stop monitoring PDCCH for the </w:t>
      </w:r>
      <w:proofErr w:type="spellStart"/>
      <w:r w:rsidRPr="00CC5E33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Pr="00CC5E3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E9E3F97" w14:textId="0940666E" w:rsidR="00CC5E33" w:rsidRPr="00CC5E33" w:rsidRDefault="00CC5E33" w:rsidP="00CC5E3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C5E3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C5E33">
        <w:rPr>
          <w:rFonts w:ascii="Times New Roman" w:hAnsi="Times New Roman" w:cs="Times New Roman"/>
          <w:b/>
          <w:bCs/>
          <w:sz w:val="20"/>
          <w:szCs w:val="20"/>
        </w:rPr>
        <w:t>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C5E33">
        <w:rPr>
          <w:rFonts w:ascii="Times New Roman" w:hAnsi="Times New Roman" w:cs="Times New Roman"/>
          <w:b/>
          <w:bCs/>
          <w:sz w:val="20"/>
          <w:szCs w:val="20"/>
        </w:rPr>
        <w:t>2: When transiting to SCG deactivation, UE continue the RRM and RLM. The level of measurement relaxation should be based on performance evaluation.</w:t>
      </w:r>
    </w:p>
    <w:p w14:paraId="2671686A" w14:textId="77777777" w:rsidR="00CC5E33" w:rsidRPr="00CC5E33" w:rsidRDefault="00CC5E33" w:rsidP="00CC5E3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C5E33">
        <w:rPr>
          <w:rFonts w:ascii="Times New Roman" w:hAnsi="Times New Roman" w:cs="Times New Roman"/>
          <w:b/>
          <w:bCs/>
          <w:sz w:val="20"/>
          <w:szCs w:val="20"/>
        </w:rPr>
        <w:t xml:space="preserve">Proposal 3: For </w:t>
      </w:r>
      <w:proofErr w:type="spellStart"/>
      <w:r w:rsidRPr="00CC5E33">
        <w:rPr>
          <w:rFonts w:ascii="Times New Roman" w:hAnsi="Times New Roman" w:cs="Times New Roman"/>
          <w:b/>
          <w:bCs/>
          <w:sz w:val="20"/>
          <w:szCs w:val="20"/>
        </w:rPr>
        <w:t>SCells</w:t>
      </w:r>
      <w:proofErr w:type="spellEnd"/>
      <w:r w:rsidRPr="00CC5E33">
        <w:rPr>
          <w:rFonts w:ascii="Times New Roman" w:hAnsi="Times New Roman" w:cs="Times New Roman"/>
          <w:b/>
          <w:bCs/>
          <w:sz w:val="20"/>
          <w:szCs w:val="20"/>
        </w:rPr>
        <w:t xml:space="preserve"> in the SCG deactivation</w:t>
      </w:r>
      <w:r w:rsidRPr="00CC5E33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Pr="00CC5E33">
        <w:rPr>
          <w:rFonts w:ascii="Times New Roman" w:hAnsi="Times New Roman" w:cs="Times New Roman"/>
          <w:b/>
          <w:bCs/>
          <w:sz w:val="20"/>
          <w:szCs w:val="20"/>
        </w:rPr>
        <w:t xml:space="preserve"> UE can follow the </w:t>
      </w:r>
      <w:r w:rsidRPr="00CC5E33">
        <w:rPr>
          <w:rFonts w:ascii="Times New Roman" w:hAnsi="Times New Roman" w:cs="Times New Roman" w:hint="eastAsia"/>
          <w:b/>
          <w:bCs/>
          <w:sz w:val="20"/>
          <w:szCs w:val="20"/>
        </w:rPr>
        <w:t>‘</w:t>
      </w:r>
      <w:r w:rsidRPr="00CC5E33">
        <w:rPr>
          <w:rFonts w:ascii="Times New Roman" w:hAnsi="Times New Roman" w:cs="Times New Roman"/>
          <w:b/>
          <w:bCs/>
          <w:sz w:val="20"/>
          <w:szCs w:val="20"/>
        </w:rPr>
        <w:t>dormancy</w:t>
      </w:r>
      <w:r w:rsidRPr="00CC5E33">
        <w:rPr>
          <w:rFonts w:ascii="Times New Roman" w:hAnsi="Times New Roman" w:cs="Times New Roman" w:hint="eastAsia"/>
          <w:b/>
          <w:bCs/>
          <w:sz w:val="20"/>
          <w:szCs w:val="20"/>
        </w:rPr>
        <w:t>’</w:t>
      </w:r>
      <w:r w:rsidRPr="00CC5E3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CC5E33">
        <w:rPr>
          <w:rFonts w:ascii="Times New Roman" w:hAnsi="Times New Roman" w:cs="Times New Roman"/>
          <w:b/>
          <w:bCs/>
          <w:sz w:val="20"/>
          <w:szCs w:val="20"/>
        </w:rPr>
        <w:t>behaviour</w:t>
      </w:r>
      <w:proofErr w:type="spellEnd"/>
      <w:r w:rsidRPr="00CC5E33">
        <w:rPr>
          <w:rFonts w:ascii="Times New Roman" w:hAnsi="Times New Roman" w:cs="Times New Roman"/>
          <w:b/>
          <w:bCs/>
          <w:sz w:val="20"/>
          <w:szCs w:val="20"/>
        </w:rPr>
        <w:t xml:space="preserve"> in Rel-16 as the baseline, i.e. UE stops monitoring PDCCH but continues other activities such as CSI measurements, AGC and beam management.</w:t>
      </w:r>
    </w:p>
    <w:p w14:paraId="514141B0" w14:textId="77777777" w:rsidR="00DE4843" w:rsidRPr="00DE4843" w:rsidRDefault="00DE4843" w:rsidP="00DE484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E484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E4843">
        <w:rPr>
          <w:rFonts w:ascii="Times New Roman" w:hAnsi="Times New Roman" w:cs="Times New Roman"/>
          <w:b/>
          <w:bCs/>
          <w:sz w:val="20"/>
          <w:szCs w:val="20"/>
        </w:rPr>
        <w:t>roposal 4: SCG activation/deactivation is network-controlled, e.g. MN makes the decision and transmits the transition indication to UE and notification to SN</w:t>
      </w:r>
      <w:r w:rsidRPr="00DE4843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 and can be triggered by MN/SN/UE.</w:t>
      </w:r>
    </w:p>
    <w:p w14:paraId="288A8C4D" w14:textId="77777777" w:rsidR="00DE4843" w:rsidRPr="00DE4843" w:rsidRDefault="00DE4843" w:rsidP="00DE484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E484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roposal 5: The inter-node interaction between UE, </w:t>
      </w:r>
      <w:proofErr w:type="gramStart"/>
      <w:r w:rsidRPr="00DE4843">
        <w:rPr>
          <w:rFonts w:ascii="Times New Roman" w:hAnsi="Times New Roman" w:cs="Times New Roman"/>
          <w:b/>
          <w:bCs/>
          <w:sz w:val="20"/>
          <w:szCs w:val="20"/>
        </w:rPr>
        <w:t>MN</w:t>
      </w:r>
      <w:proofErr w:type="gramEnd"/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 and SN in SCG activation/deactivation should be based on RRC </w:t>
      </w:r>
      <w:proofErr w:type="spellStart"/>
      <w:r w:rsidRPr="00DE4843">
        <w:rPr>
          <w:rFonts w:ascii="Times New Roman" w:hAnsi="Times New Roman" w:cs="Times New Roman"/>
          <w:b/>
          <w:bCs/>
          <w:sz w:val="20"/>
          <w:szCs w:val="20"/>
        </w:rPr>
        <w:t>signalling</w:t>
      </w:r>
      <w:proofErr w:type="spellEnd"/>
      <w:r w:rsidRPr="00DE484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0B61E64" w14:textId="77777777" w:rsidR="00DE4843" w:rsidRPr="00DE4843" w:rsidRDefault="00DE4843" w:rsidP="00DE484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E484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roposal 6: When transiting to SCG deactivation, the UE stop any UL </w:t>
      </w:r>
      <w:proofErr w:type="spellStart"/>
      <w:r w:rsidRPr="00DE4843">
        <w:rPr>
          <w:rFonts w:ascii="Times New Roman" w:hAnsi="Times New Roman" w:cs="Times New Roman"/>
          <w:b/>
          <w:bCs/>
          <w:sz w:val="20"/>
          <w:szCs w:val="20"/>
        </w:rPr>
        <w:t>behaviour</w:t>
      </w:r>
      <w:proofErr w:type="spellEnd"/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 on the SCG, e.g. not transmit UL-SCH</w:t>
      </w:r>
      <w:r w:rsidRPr="00DE484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on </w:t>
      </w:r>
      <w:proofErr w:type="spellStart"/>
      <w:r w:rsidRPr="00DE4843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, not transmit PUCCH on </w:t>
      </w:r>
      <w:proofErr w:type="spellStart"/>
      <w:r w:rsidRPr="00DE4843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, not transmit SRS on </w:t>
      </w:r>
      <w:proofErr w:type="spellStart"/>
      <w:r w:rsidRPr="00DE4843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Pr="00DE484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5B89835" w14:textId="77777777" w:rsidR="00DE4843" w:rsidRPr="00DE4843" w:rsidRDefault="00DE4843" w:rsidP="00DE4843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E484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roposal 7: The UE perform </w:t>
      </w:r>
      <w:r w:rsidRPr="00DE4843">
        <w:rPr>
          <w:rFonts w:ascii="Times New Roman" w:hAnsi="Times New Roman" w:cs="Times New Roman" w:hint="eastAsia"/>
          <w:b/>
          <w:bCs/>
          <w:sz w:val="20"/>
          <w:szCs w:val="20"/>
        </w:rPr>
        <w:t>RACH</w:t>
      </w:r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 procedure on the </w:t>
      </w:r>
      <w:proofErr w:type="spellStart"/>
      <w:r w:rsidRPr="00DE4843">
        <w:rPr>
          <w:rFonts w:ascii="Times New Roman" w:hAnsi="Times New Roman" w:cs="Times New Roman"/>
          <w:b/>
          <w:bCs/>
          <w:sz w:val="20"/>
          <w:szCs w:val="20"/>
        </w:rPr>
        <w:t>PSCell</w:t>
      </w:r>
      <w:proofErr w:type="spellEnd"/>
      <w:r w:rsidRPr="00DE4843">
        <w:rPr>
          <w:rFonts w:ascii="Times New Roman" w:hAnsi="Times New Roman" w:cs="Times New Roman"/>
          <w:b/>
          <w:bCs/>
          <w:sz w:val="20"/>
          <w:szCs w:val="20"/>
        </w:rPr>
        <w:t xml:space="preserve"> while SCG state transits from deactivation to activations.</w:t>
      </w:r>
    </w:p>
    <w:p w14:paraId="2D4B6537" w14:textId="02828AA6" w:rsidR="005A0915" w:rsidRPr="00E6411C" w:rsidRDefault="00E6411C" w:rsidP="00E6411C">
      <w:pPr>
        <w:pStyle w:val="1"/>
        <w:rPr>
          <w:rFonts w:eastAsia="Batang"/>
          <w:lang w:val="en-US" w:eastAsia="ko-KR"/>
        </w:rPr>
      </w:pPr>
      <w:bookmarkStart w:id="2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2"/>
    <w:p w14:paraId="245E33A7" w14:textId="4871DE82" w:rsidR="00703504" w:rsidRPr="00D85187" w:rsidRDefault="005A0915" w:rsidP="00703504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</w:p>
    <w:p w14:paraId="123E113B" w14:textId="3C8945DE" w:rsidR="0087332B" w:rsidRPr="0087332B" w:rsidRDefault="0087332B" w:rsidP="0087332B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p w14:paraId="2379A636" w14:textId="7AA8A48B" w:rsidR="002A5961" w:rsidRPr="008A6361" w:rsidRDefault="002A5961" w:rsidP="005E557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sectPr w:rsidR="002A5961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0C3A9" w14:textId="77777777" w:rsidR="00E75DE1" w:rsidRDefault="00E75DE1" w:rsidP="003A6E99">
      <w:r>
        <w:separator/>
      </w:r>
    </w:p>
  </w:endnote>
  <w:endnote w:type="continuationSeparator" w:id="0">
    <w:p w14:paraId="3A1217F6" w14:textId="77777777" w:rsidR="00E75DE1" w:rsidRDefault="00E75DE1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0FF89" w14:textId="77777777" w:rsidR="00E75DE1" w:rsidRDefault="00E75DE1" w:rsidP="003A6E99">
      <w:r>
        <w:separator/>
      </w:r>
    </w:p>
  </w:footnote>
  <w:footnote w:type="continuationSeparator" w:id="0">
    <w:p w14:paraId="529405B2" w14:textId="77777777" w:rsidR="00E75DE1" w:rsidRDefault="00E75DE1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37B7"/>
    <w:rsid w:val="00004F2E"/>
    <w:rsid w:val="000168D1"/>
    <w:rsid w:val="00016D71"/>
    <w:rsid w:val="00031D41"/>
    <w:rsid w:val="00043663"/>
    <w:rsid w:val="00043790"/>
    <w:rsid w:val="000458AD"/>
    <w:rsid w:val="00046BC1"/>
    <w:rsid w:val="00053FB0"/>
    <w:rsid w:val="00060AD9"/>
    <w:rsid w:val="0007040D"/>
    <w:rsid w:val="00071C2B"/>
    <w:rsid w:val="00072926"/>
    <w:rsid w:val="000738ED"/>
    <w:rsid w:val="00074392"/>
    <w:rsid w:val="00076A1C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C23DE"/>
    <w:rsid w:val="000D0781"/>
    <w:rsid w:val="000D3E97"/>
    <w:rsid w:val="000D4C4F"/>
    <w:rsid w:val="000D7970"/>
    <w:rsid w:val="000E1612"/>
    <w:rsid w:val="000E4383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2084E"/>
    <w:rsid w:val="00123152"/>
    <w:rsid w:val="001241CC"/>
    <w:rsid w:val="001249A5"/>
    <w:rsid w:val="00127060"/>
    <w:rsid w:val="00131EF0"/>
    <w:rsid w:val="0013207E"/>
    <w:rsid w:val="001335D2"/>
    <w:rsid w:val="0013678F"/>
    <w:rsid w:val="00146DEC"/>
    <w:rsid w:val="001477CC"/>
    <w:rsid w:val="00151CFC"/>
    <w:rsid w:val="00162151"/>
    <w:rsid w:val="001673C5"/>
    <w:rsid w:val="00172C43"/>
    <w:rsid w:val="001730E5"/>
    <w:rsid w:val="001803B9"/>
    <w:rsid w:val="0018114C"/>
    <w:rsid w:val="00181371"/>
    <w:rsid w:val="00184E79"/>
    <w:rsid w:val="0018536C"/>
    <w:rsid w:val="00190555"/>
    <w:rsid w:val="00191180"/>
    <w:rsid w:val="00191856"/>
    <w:rsid w:val="00193336"/>
    <w:rsid w:val="00193DAB"/>
    <w:rsid w:val="00195F39"/>
    <w:rsid w:val="00196825"/>
    <w:rsid w:val="001A2776"/>
    <w:rsid w:val="001B29DA"/>
    <w:rsid w:val="001C0F6A"/>
    <w:rsid w:val="001C1823"/>
    <w:rsid w:val="001C5E30"/>
    <w:rsid w:val="001C7751"/>
    <w:rsid w:val="001D06B7"/>
    <w:rsid w:val="001D76AE"/>
    <w:rsid w:val="001E5798"/>
    <w:rsid w:val="001E6908"/>
    <w:rsid w:val="001E790D"/>
    <w:rsid w:val="001F183E"/>
    <w:rsid w:val="002005B9"/>
    <w:rsid w:val="00200C3E"/>
    <w:rsid w:val="00200F57"/>
    <w:rsid w:val="002012A3"/>
    <w:rsid w:val="00201CB3"/>
    <w:rsid w:val="0020434C"/>
    <w:rsid w:val="002060A6"/>
    <w:rsid w:val="00216FD8"/>
    <w:rsid w:val="00217545"/>
    <w:rsid w:val="00222D6D"/>
    <w:rsid w:val="0022514C"/>
    <w:rsid w:val="00225578"/>
    <w:rsid w:val="00227796"/>
    <w:rsid w:val="002328E5"/>
    <w:rsid w:val="00240710"/>
    <w:rsid w:val="0024101A"/>
    <w:rsid w:val="002419E7"/>
    <w:rsid w:val="0024308A"/>
    <w:rsid w:val="002453DD"/>
    <w:rsid w:val="00250B42"/>
    <w:rsid w:val="00251CE0"/>
    <w:rsid w:val="002528D4"/>
    <w:rsid w:val="00254051"/>
    <w:rsid w:val="00261376"/>
    <w:rsid w:val="002641D3"/>
    <w:rsid w:val="00264A05"/>
    <w:rsid w:val="00267CC5"/>
    <w:rsid w:val="0027022D"/>
    <w:rsid w:val="00273B7F"/>
    <w:rsid w:val="00273E02"/>
    <w:rsid w:val="00274098"/>
    <w:rsid w:val="00280AE4"/>
    <w:rsid w:val="0028114D"/>
    <w:rsid w:val="002815AE"/>
    <w:rsid w:val="00292C38"/>
    <w:rsid w:val="002935A3"/>
    <w:rsid w:val="00294DA4"/>
    <w:rsid w:val="002A152A"/>
    <w:rsid w:val="002A5961"/>
    <w:rsid w:val="002B534F"/>
    <w:rsid w:val="002B584A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E053F"/>
    <w:rsid w:val="002E09C9"/>
    <w:rsid w:val="002E2A28"/>
    <w:rsid w:val="002E35D5"/>
    <w:rsid w:val="002E442F"/>
    <w:rsid w:val="002E5720"/>
    <w:rsid w:val="002F1657"/>
    <w:rsid w:val="002F371C"/>
    <w:rsid w:val="002F6E11"/>
    <w:rsid w:val="002F7631"/>
    <w:rsid w:val="003041E6"/>
    <w:rsid w:val="00311249"/>
    <w:rsid w:val="003148D2"/>
    <w:rsid w:val="003219A0"/>
    <w:rsid w:val="00323463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B56"/>
    <w:rsid w:val="00351F9C"/>
    <w:rsid w:val="00363AF8"/>
    <w:rsid w:val="00364C9B"/>
    <w:rsid w:val="00365642"/>
    <w:rsid w:val="00365726"/>
    <w:rsid w:val="003674C4"/>
    <w:rsid w:val="00371F48"/>
    <w:rsid w:val="003734C9"/>
    <w:rsid w:val="00384317"/>
    <w:rsid w:val="00390ED6"/>
    <w:rsid w:val="00391BE8"/>
    <w:rsid w:val="0039740A"/>
    <w:rsid w:val="00397851"/>
    <w:rsid w:val="003A1DD7"/>
    <w:rsid w:val="003A2349"/>
    <w:rsid w:val="003A2905"/>
    <w:rsid w:val="003A4DD5"/>
    <w:rsid w:val="003A569D"/>
    <w:rsid w:val="003A6E99"/>
    <w:rsid w:val="003B287B"/>
    <w:rsid w:val="003B3C2E"/>
    <w:rsid w:val="003B582D"/>
    <w:rsid w:val="003C032C"/>
    <w:rsid w:val="003C2659"/>
    <w:rsid w:val="003C4C62"/>
    <w:rsid w:val="003C5E1B"/>
    <w:rsid w:val="003C6FF2"/>
    <w:rsid w:val="003D0F62"/>
    <w:rsid w:val="003D1687"/>
    <w:rsid w:val="003D2E00"/>
    <w:rsid w:val="003D5610"/>
    <w:rsid w:val="003D57E1"/>
    <w:rsid w:val="003F052C"/>
    <w:rsid w:val="003F2177"/>
    <w:rsid w:val="003F5135"/>
    <w:rsid w:val="00402C03"/>
    <w:rsid w:val="00402F8A"/>
    <w:rsid w:val="00403485"/>
    <w:rsid w:val="00404CB8"/>
    <w:rsid w:val="004065A0"/>
    <w:rsid w:val="004113C6"/>
    <w:rsid w:val="0041346E"/>
    <w:rsid w:val="00413D40"/>
    <w:rsid w:val="004200DB"/>
    <w:rsid w:val="00421EFE"/>
    <w:rsid w:val="004240AD"/>
    <w:rsid w:val="00427943"/>
    <w:rsid w:val="0043277A"/>
    <w:rsid w:val="004350C2"/>
    <w:rsid w:val="004352CD"/>
    <w:rsid w:val="00444EA3"/>
    <w:rsid w:val="0044549D"/>
    <w:rsid w:val="004457C0"/>
    <w:rsid w:val="00446F75"/>
    <w:rsid w:val="00447744"/>
    <w:rsid w:val="00461DA5"/>
    <w:rsid w:val="00462B98"/>
    <w:rsid w:val="00465C0D"/>
    <w:rsid w:val="004711C4"/>
    <w:rsid w:val="004711EC"/>
    <w:rsid w:val="00471619"/>
    <w:rsid w:val="004721BA"/>
    <w:rsid w:val="00473CE5"/>
    <w:rsid w:val="00484F58"/>
    <w:rsid w:val="00485357"/>
    <w:rsid w:val="0048571C"/>
    <w:rsid w:val="00486112"/>
    <w:rsid w:val="00487BC8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6489"/>
    <w:rsid w:val="004B70D3"/>
    <w:rsid w:val="004C1EDF"/>
    <w:rsid w:val="004C3E58"/>
    <w:rsid w:val="004D23E6"/>
    <w:rsid w:val="004D474C"/>
    <w:rsid w:val="004E1C3A"/>
    <w:rsid w:val="004E54A1"/>
    <w:rsid w:val="004E55B0"/>
    <w:rsid w:val="004E5EEA"/>
    <w:rsid w:val="004E72DF"/>
    <w:rsid w:val="004F611E"/>
    <w:rsid w:val="004F7976"/>
    <w:rsid w:val="005011F3"/>
    <w:rsid w:val="00510C13"/>
    <w:rsid w:val="00511CEF"/>
    <w:rsid w:val="00514AD2"/>
    <w:rsid w:val="0051554D"/>
    <w:rsid w:val="005237B4"/>
    <w:rsid w:val="005245AC"/>
    <w:rsid w:val="005250CC"/>
    <w:rsid w:val="00531610"/>
    <w:rsid w:val="00534989"/>
    <w:rsid w:val="0053610C"/>
    <w:rsid w:val="00543437"/>
    <w:rsid w:val="005442E2"/>
    <w:rsid w:val="00545819"/>
    <w:rsid w:val="00552EF1"/>
    <w:rsid w:val="0056057C"/>
    <w:rsid w:val="00565F53"/>
    <w:rsid w:val="0058049F"/>
    <w:rsid w:val="0058094C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34F8"/>
    <w:rsid w:val="005A60AC"/>
    <w:rsid w:val="005A6BE8"/>
    <w:rsid w:val="005B72B4"/>
    <w:rsid w:val="005B7FEC"/>
    <w:rsid w:val="005D1923"/>
    <w:rsid w:val="005D1D37"/>
    <w:rsid w:val="005E1899"/>
    <w:rsid w:val="005E386B"/>
    <w:rsid w:val="005E5578"/>
    <w:rsid w:val="005E743F"/>
    <w:rsid w:val="005F3C2B"/>
    <w:rsid w:val="00604DC3"/>
    <w:rsid w:val="00605957"/>
    <w:rsid w:val="0060755B"/>
    <w:rsid w:val="00612389"/>
    <w:rsid w:val="00624E6D"/>
    <w:rsid w:val="006272AE"/>
    <w:rsid w:val="00630E6B"/>
    <w:rsid w:val="006333CB"/>
    <w:rsid w:val="006335F4"/>
    <w:rsid w:val="00641A7C"/>
    <w:rsid w:val="00645F0A"/>
    <w:rsid w:val="0064605C"/>
    <w:rsid w:val="0064646E"/>
    <w:rsid w:val="00653542"/>
    <w:rsid w:val="0066083B"/>
    <w:rsid w:val="00661EC3"/>
    <w:rsid w:val="006671FF"/>
    <w:rsid w:val="0066788B"/>
    <w:rsid w:val="00672928"/>
    <w:rsid w:val="00676534"/>
    <w:rsid w:val="00676E95"/>
    <w:rsid w:val="00680685"/>
    <w:rsid w:val="006812C6"/>
    <w:rsid w:val="00682636"/>
    <w:rsid w:val="00684BE5"/>
    <w:rsid w:val="006857E4"/>
    <w:rsid w:val="00685B0C"/>
    <w:rsid w:val="00693D64"/>
    <w:rsid w:val="0069624C"/>
    <w:rsid w:val="006A11EA"/>
    <w:rsid w:val="006A24DB"/>
    <w:rsid w:val="006A6236"/>
    <w:rsid w:val="006B06ED"/>
    <w:rsid w:val="006B25CC"/>
    <w:rsid w:val="006B7090"/>
    <w:rsid w:val="006C074F"/>
    <w:rsid w:val="006C2953"/>
    <w:rsid w:val="006C35A5"/>
    <w:rsid w:val="006C3BDA"/>
    <w:rsid w:val="006C6D79"/>
    <w:rsid w:val="006C6F26"/>
    <w:rsid w:val="006D019D"/>
    <w:rsid w:val="006D15A2"/>
    <w:rsid w:val="006D1E4F"/>
    <w:rsid w:val="006D2A64"/>
    <w:rsid w:val="006D463F"/>
    <w:rsid w:val="006D67EF"/>
    <w:rsid w:val="006D7569"/>
    <w:rsid w:val="006D7D7B"/>
    <w:rsid w:val="006D7EA1"/>
    <w:rsid w:val="006E4365"/>
    <w:rsid w:val="006E47A4"/>
    <w:rsid w:val="006F6FD4"/>
    <w:rsid w:val="006F795A"/>
    <w:rsid w:val="007006E1"/>
    <w:rsid w:val="00703504"/>
    <w:rsid w:val="00703BB2"/>
    <w:rsid w:val="0070539F"/>
    <w:rsid w:val="00715B3E"/>
    <w:rsid w:val="007176A0"/>
    <w:rsid w:val="007204C8"/>
    <w:rsid w:val="00720CF2"/>
    <w:rsid w:val="007213BD"/>
    <w:rsid w:val="00723E37"/>
    <w:rsid w:val="00726110"/>
    <w:rsid w:val="00727E28"/>
    <w:rsid w:val="00730116"/>
    <w:rsid w:val="007311C6"/>
    <w:rsid w:val="0073388D"/>
    <w:rsid w:val="007344B1"/>
    <w:rsid w:val="00736844"/>
    <w:rsid w:val="0074200B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5100"/>
    <w:rsid w:val="007A6A47"/>
    <w:rsid w:val="007B00AB"/>
    <w:rsid w:val="007B2737"/>
    <w:rsid w:val="007B5284"/>
    <w:rsid w:val="007C5451"/>
    <w:rsid w:val="007C5FFD"/>
    <w:rsid w:val="007D11C2"/>
    <w:rsid w:val="007D2490"/>
    <w:rsid w:val="007D3CF3"/>
    <w:rsid w:val="007D4E71"/>
    <w:rsid w:val="007D6C8F"/>
    <w:rsid w:val="007D7765"/>
    <w:rsid w:val="007E20F0"/>
    <w:rsid w:val="007E654B"/>
    <w:rsid w:val="007F0DAC"/>
    <w:rsid w:val="007F483E"/>
    <w:rsid w:val="007F5710"/>
    <w:rsid w:val="007F7383"/>
    <w:rsid w:val="00801F01"/>
    <w:rsid w:val="00810A77"/>
    <w:rsid w:val="00810FED"/>
    <w:rsid w:val="00812191"/>
    <w:rsid w:val="0081784E"/>
    <w:rsid w:val="00824CAC"/>
    <w:rsid w:val="00825260"/>
    <w:rsid w:val="00827C95"/>
    <w:rsid w:val="00840F2E"/>
    <w:rsid w:val="008415F7"/>
    <w:rsid w:val="0084210A"/>
    <w:rsid w:val="008442B3"/>
    <w:rsid w:val="008444BC"/>
    <w:rsid w:val="0085164C"/>
    <w:rsid w:val="008516E7"/>
    <w:rsid w:val="00854239"/>
    <w:rsid w:val="008542F4"/>
    <w:rsid w:val="00855FAB"/>
    <w:rsid w:val="00857976"/>
    <w:rsid w:val="00861754"/>
    <w:rsid w:val="00865AF8"/>
    <w:rsid w:val="0087024B"/>
    <w:rsid w:val="008716DC"/>
    <w:rsid w:val="0087289E"/>
    <w:rsid w:val="0087332B"/>
    <w:rsid w:val="00873523"/>
    <w:rsid w:val="00873F55"/>
    <w:rsid w:val="00875521"/>
    <w:rsid w:val="008755C7"/>
    <w:rsid w:val="00881FE6"/>
    <w:rsid w:val="008829E5"/>
    <w:rsid w:val="008919E5"/>
    <w:rsid w:val="00892EDA"/>
    <w:rsid w:val="00893269"/>
    <w:rsid w:val="008978AA"/>
    <w:rsid w:val="008A3518"/>
    <w:rsid w:val="008A3C30"/>
    <w:rsid w:val="008A59A0"/>
    <w:rsid w:val="008A6361"/>
    <w:rsid w:val="008B0C30"/>
    <w:rsid w:val="008B0CA3"/>
    <w:rsid w:val="008B61A8"/>
    <w:rsid w:val="008B7046"/>
    <w:rsid w:val="008C0DEF"/>
    <w:rsid w:val="008C2570"/>
    <w:rsid w:val="008C4DC7"/>
    <w:rsid w:val="008C5254"/>
    <w:rsid w:val="008C76FB"/>
    <w:rsid w:val="008D1289"/>
    <w:rsid w:val="008D2CDF"/>
    <w:rsid w:val="008D4631"/>
    <w:rsid w:val="008D7B08"/>
    <w:rsid w:val="008E28F8"/>
    <w:rsid w:val="008E4990"/>
    <w:rsid w:val="008F6E78"/>
    <w:rsid w:val="008F7330"/>
    <w:rsid w:val="008F7B09"/>
    <w:rsid w:val="00902E58"/>
    <w:rsid w:val="00912ADC"/>
    <w:rsid w:val="009131DF"/>
    <w:rsid w:val="009145A3"/>
    <w:rsid w:val="00915752"/>
    <w:rsid w:val="0092359B"/>
    <w:rsid w:val="00926788"/>
    <w:rsid w:val="00943DC5"/>
    <w:rsid w:val="009448C9"/>
    <w:rsid w:val="00946389"/>
    <w:rsid w:val="00947ED6"/>
    <w:rsid w:val="009515FB"/>
    <w:rsid w:val="009545F8"/>
    <w:rsid w:val="00957458"/>
    <w:rsid w:val="00957B86"/>
    <w:rsid w:val="009647BB"/>
    <w:rsid w:val="0097106B"/>
    <w:rsid w:val="00971338"/>
    <w:rsid w:val="009729FD"/>
    <w:rsid w:val="00972A69"/>
    <w:rsid w:val="009740D7"/>
    <w:rsid w:val="009744C2"/>
    <w:rsid w:val="009751F6"/>
    <w:rsid w:val="00975DC0"/>
    <w:rsid w:val="00976D26"/>
    <w:rsid w:val="009848DE"/>
    <w:rsid w:val="00991309"/>
    <w:rsid w:val="00995FDB"/>
    <w:rsid w:val="009A19FA"/>
    <w:rsid w:val="009A3944"/>
    <w:rsid w:val="009A57DB"/>
    <w:rsid w:val="009C1BDA"/>
    <w:rsid w:val="009C6E7A"/>
    <w:rsid w:val="009D50E1"/>
    <w:rsid w:val="009E64BA"/>
    <w:rsid w:val="009F05C0"/>
    <w:rsid w:val="009F0959"/>
    <w:rsid w:val="009F1C76"/>
    <w:rsid w:val="009F27B7"/>
    <w:rsid w:val="009F65B5"/>
    <w:rsid w:val="009F7F85"/>
    <w:rsid w:val="00A05CE4"/>
    <w:rsid w:val="00A12166"/>
    <w:rsid w:val="00A15F8B"/>
    <w:rsid w:val="00A16DC3"/>
    <w:rsid w:val="00A17DB2"/>
    <w:rsid w:val="00A20063"/>
    <w:rsid w:val="00A20BF2"/>
    <w:rsid w:val="00A21F87"/>
    <w:rsid w:val="00A24A93"/>
    <w:rsid w:val="00A31ED4"/>
    <w:rsid w:val="00A31F3F"/>
    <w:rsid w:val="00A32079"/>
    <w:rsid w:val="00A35968"/>
    <w:rsid w:val="00A35C39"/>
    <w:rsid w:val="00A42450"/>
    <w:rsid w:val="00A44BCB"/>
    <w:rsid w:val="00A46DBD"/>
    <w:rsid w:val="00A479C7"/>
    <w:rsid w:val="00A50B06"/>
    <w:rsid w:val="00A514C9"/>
    <w:rsid w:val="00A60775"/>
    <w:rsid w:val="00A613CE"/>
    <w:rsid w:val="00A6203B"/>
    <w:rsid w:val="00A62764"/>
    <w:rsid w:val="00A65DB1"/>
    <w:rsid w:val="00A664E9"/>
    <w:rsid w:val="00A66AFB"/>
    <w:rsid w:val="00A6754E"/>
    <w:rsid w:val="00A7523A"/>
    <w:rsid w:val="00A766FE"/>
    <w:rsid w:val="00A77BD7"/>
    <w:rsid w:val="00A8457C"/>
    <w:rsid w:val="00A86511"/>
    <w:rsid w:val="00A866B5"/>
    <w:rsid w:val="00A90939"/>
    <w:rsid w:val="00AA5CFC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E10A9"/>
    <w:rsid w:val="00AE5ED7"/>
    <w:rsid w:val="00AF2B62"/>
    <w:rsid w:val="00AF6C94"/>
    <w:rsid w:val="00B01887"/>
    <w:rsid w:val="00B02D8D"/>
    <w:rsid w:val="00B03081"/>
    <w:rsid w:val="00B031F5"/>
    <w:rsid w:val="00B03269"/>
    <w:rsid w:val="00B05031"/>
    <w:rsid w:val="00B1038C"/>
    <w:rsid w:val="00B1263C"/>
    <w:rsid w:val="00B128D1"/>
    <w:rsid w:val="00B159D9"/>
    <w:rsid w:val="00B221DE"/>
    <w:rsid w:val="00B23A32"/>
    <w:rsid w:val="00B25A66"/>
    <w:rsid w:val="00B25BD3"/>
    <w:rsid w:val="00B31EBF"/>
    <w:rsid w:val="00B3321A"/>
    <w:rsid w:val="00B37378"/>
    <w:rsid w:val="00B42714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60355"/>
    <w:rsid w:val="00B64573"/>
    <w:rsid w:val="00B76101"/>
    <w:rsid w:val="00B82DFE"/>
    <w:rsid w:val="00B83256"/>
    <w:rsid w:val="00B84FAB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7DE5"/>
    <w:rsid w:val="00BC076F"/>
    <w:rsid w:val="00BC0B6F"/>
    <w:rsid w:val="00BD151E"/>
    <w:rsid w:val="00BD36A8"/>
    <w:rsid w:val="00BD5F0F"/>
    <w:rsid w:val="00BE0382"/>
    <w:rsid w:val="00BE0493"/>
    <w:rsid w:val="00BE5E3F"/>
    <w:rsid w:val="00BF0225"/>
    <w:rsid w:val="00BF0F23"/>
    <w:rsid w:val="00BF2BE9"/>
    <w:rsid w:val="00BF448D"/>
    <w:rsid w:val="00BF5119"/>
    <w:rsid w:val="00C00BB9"/>
    <w:rsid w:val="00C03923"/>
    <w:rsid w:val="00C05E3C"/>
    <w:rsid w:val="00C06D4C"/>
    <w:rsid w:val="00C07C89"/>
    <w:rsid w:val="00C103D7"/>
    <w:rsid w:val="00C16983"/>
    <w:rsid w:val="00C169EB"/>
    <w:rsid w:val="00C16DD5"/>
    <w:rsid w:val="00C17991"/>
    <w:rsid w:val="00C22611"/>
    <w:rsid w:val="00C22EED"/>
    <w:rsid w:val="00C235E8"/>
    <w:rsid w:val="00C244A1"/>
    <w:rsid w:val="00C25390"/>
    <w:rsid w:val="00C26B5F"/>
    <w:rsid w:val="00C322E5"/>
    <w:rsid w:val="00C3477F"/>
    <w:rsid w:val="00C37DF6"/>
    <w:rsid w:val="00C37E94"/>
    <w:rsid w:val="00C42DFF"/>
    <w:rsid w:val="00C473C1"/>
    <w:rsid w:val="00C548FE"/>
    <w:rsid w:val="00C57FB6"/>
    <w:rsid w:val="00C6145F"/>
    <w:rsid w:val="00C63110"/>
    <w:rsid w:val="00C65EB1"/>
    <w:rsid w:val="00C7127D"/>
    <w:rsid w:val="00C7385D"/>
    <w:rsid w:val="00C75F80"/>
    <w:rsid w:val="00C82774"/>
    <w:rsid w:val="00C84590"/>
    <w:rsid w:val="00C90321"/>
    <w:rsid w:val="00C92A3C"/>
    <w:rsid w:val="00C92C21"/>
    <w:rsid w:val="00C950A7"/>
    <w:rsid w:val="00C965CF"/>
    <w:rsid w:val="00CA0DCC"/>
    <w:rsid w:val="00CA2535"/>
    <w:rsid w:val="00CA490D"/>
    <w:rsid w:val="00CA7019"/>
    <w:rsid w:val="00CB1A25"/>
    <w:rsid w:val="00CB372F"/>
    <w:rsid w:val="00CC21C3"/>
    <w:rsid w:val="00CC5E33"/>
    <w:rsid w:val="00CC7F31"/>
    <w:rsid w:val="00CD26F9"/>
    <w:rsid w:val="00CD48D5"/>
    <w:rsid w:val="00CD6C0B"/>
    <w:rsid w:val="00CE0483"/>
    <w:rsid w:val="00CE0A44"/>
    <w:rsid w:val="00CE4956"/>
    <w:rsid w:val="00CF0283"/>
    <w:rsid w:val="00CF045A"/>
    <w:rsid w:val="00CF1121"/>
    <w:rsid w:val="00CF1A23"/>
    <w:rsid w:val="00CF1ADA"/>
    <w:rsid w:val="00D01957"/>
    <w:rsid w:val="00D02AA5"/>
    <w:rsid w:val="00D031FA"/>
    <w:rsid w:val="00D04373"/>
    <w:rsid w:val="00D04387"/>
    <w:rsid w:val="00D05E41"/>
    <w:rsid w:val="00D17504"/>
    <w:rsid w:val="00D20A9A"/>
    <w:rsid w:val="00D20AEE"/>
    <w:rsid w:val="00D21864"/>
    <w:rsid w:val="00D265AE"/>
    <w:rsid w:val="00D55D36"/>
    <w:rsid w:val="00D57F6E"/>
    <w:rsid w:val="00D6024C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90335"/>
    <w:rsid w:val="00D911E7"/>
    <w:rsid w:val="00D93E12"/>
    <w:rsid w:val="00D94218"/>
    <w:rsid w:val="00D948A8"/>
    <w:rsid w:val="00D967F5"/>
    <w:rsid w:val="00DA19CA"/>
    <w:rsid w:val="00DA46D7"/>
    <w:rsid w:val="00DA5F1A"/>
    <w:rsid w:val="00DB1D4B"/>
    <w:rsid w:val="00DC18A7"/>
    <w:rsid w:val="00DC3542"/>
    <w:rsid w:val="00DC448B"/>
    <w:rsid w:val="00DD33A9"/>
    <w:rsid w:val="00DD74E4"/>
    <w:rsid w:val="00DE1785"/>
    <w:rsid w:val="00DE4146"/>
    <w:rsid w:val="00DE4843"/>
    <w:rsid w:val="00DF02C4"/>
    <w:rsid w:val="00DF16F5"/>
    <w:rsid w:val="00DF2A2E"/>
    <w:rsid w:val="00DF5231"/>
    <w:rsid w:val="00DF5843"/>
    <w:rsid w:val="00DF618D"/>
    <w:rsid w:val="00E00264"/>
    <w:rsid w:val="00E00566"/>
    <w:rsid w:val="00E00832"/>
    <w:rsid w:val="00E01C70"/>
    <w:rsid w:val="00E04FA1"/>
    <w:rsid w:val="00E0604A"/>
    <w:rsid w:val="00E07AC2"/>
    <w:rsid w:val="00E115F7"/>
    <w:rsid w:val="00E12E8E"/>
    <w:rsid w:val="00E22BDC"/>
    <w:rsid w:val="00E27FC7"/>
    <w:rsid w:val="00E305F3"/>
    <w:rsid w:val="00E31EED"/>
    <w:rsid w:val="00E379D3"/>
    <w:rsid w:val="00E467C9"/>
    <w:rsid w:val="00E54D23"/>
    <w:rsid w:val="00E569A1"/>
    <w:rsid w:val="00E630C3"/>
    <w:rsid w:val="00E6411C"/>
    <w:rsid w:val="00E675DE"/>
    <w:rsid w:val="00E70A2B"/>
    <w:rsid w:val="00E75DE1"/>
    <w:rsid w:val="00E77E7E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219D"/>
    <w:rsid w:val="00EE509E"/>
    <w:rsid w:val="00EE65B3"/>
    <w:rsid w:val="00EF04C4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65FB"/>
    <w:rsid w:val="00F10996"/>
    <w:rsid w:val="00F12843"/>
    <w:rsid w:val="00F1670E"/>
    <w:rsid w:val="00F16E89"/>
    <w:rsid w:val="00F20224"/>
    <w:rsid w:val="00F20AE3"/>
    <w:rsid w:val="00F215AC"/>
    <w:rsid w:val="00F217D1"/>
    <w:rsid w:val="00F221EE"/>
    <w:rsid w:val="00F26EB5"/>
    <w:rsid w:val="00F41969"/>
    <w:rsid w:val="00F427F1"/>
    <w:rsid w:val="00F442C9"/>
    <w:rsid w:val="00F4689D"/>
    <w:rsid w:val="00F530FA"/>
    <w:rsid w:val="00F54DEB"/>
    <w:rsid w:val="00F62494"/>
    <w:rsid w:val="00F64AD3"/>
    <w:rsid w:val="00F6518D"/>
    <w:rsid w:val="00F65799"/>
    <w:rsid w:val="00F67DAA"/>
    <w:rsid w:val="00F712AA"/>
    <w:rsid w:val="00F744B2"/>
    <w:rsid w:val="00F75408"/>
    <w:rsid w:val="00F75F37"/>
    <w:rsid w:val="00F809E3"/>
    <w:rsid w:val="00F81EC2"/>
    <w:rsid w:val="00F86E1C"/>
    <w:rsid w:val="00F87A9D"/>
    <w:rsid w:val="00F93305"/>
    <w:rsid w:val="00F95894"/>
    <w:rsid w:val="00FA0EB8"/>
    <w:rsid w:val="00FA122D"/>
    <w:rsid w:val="00FA7823"/>
    <w:rsid w:val="00FB0783"/>
    <w:rsid w:val="00FB236B"/>
    <w:rsid w:val="00FB2E54"/>
    <w:rsid w:val="00FB61B5"/>
    <w:rsid w:val="00FB7650"/>
    <w:rsid w:val="00FB7BAA"/>
    <w:rsid w:val="00FC03AC"/>
    <w:rsid w:val="00FC06CE"/>
    <w:rsid w:val="00FC1E57"/>
    <w:rsid w:val="00FC6D6A"/>
    <w:rsid w:val="00FC75F1"/>
    <w:rsid w:val="00FC7873"/>
    <w:rsid w:val="00FD6A56"/>
    <w:rsid w:val="00FE140B"/>
    <w:rsid w:val="00FE427A"/>
    <w:rsid w:val="00FE5746"/>
    <w:rsid w:val="00FF10FA"/>
    <w:rsid w:val="00FF2A75"/>
    <w:rsid w:val="00FF53EC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Xiaoxuan-CMCC</cp:lastModifiedBy>
  <cp:revision>13</cp:revision>
  <dcterms:created xsi:type="dcterms:W3CDTF">2020-10-23T06:28:00Z</dcterms:created>
  <dcterms:modified xsi:type="dcterms:W3CDTF">2020-10-23T06:52:00Z</dcterms:modified>
</cp:coreProperties>
</file>